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590692" w14:textId="1CC6CE2F" w:rsidR="004A73BF" w:rsidRPr="006621AA" w:rsidRDefault="00424159" w:rsidP="00B70876">
      <w:pPr>
        <w:tabs>
          <w:tab w:val="left" w:pos="10260"/>
        </w:tabs>
      </w:pPr>
      <w:r>
        <w:rPr>
          <w:noProof/>
        </w:rPr>
        <w:drawing>
          <wp:anchor distT="0" distB="0" distL="114300" distR="114300" simplePos="0" relativeHeight="251730432" behindDoc="0" locked="0" layoutInCell="1" allowOverlap="1" wp14:anchorId="62AF0A1F" wp14:editId="727F22A2">
            <wp:simplePos x="0" y="0"/>
            <wp:positionH relativeFrom="column">
              <wp:posOffset>-829833</wp:posOffset>
            </wp:positionH>
            <wp:positionV relativeFrom="paragraph">
              <wp:posOffset>-781050</wp:posOffset>
            </wp:positionV>
            <wp:extent cx="8112550" cy="10502153"/>
            <wp:effectExtent l="0" t="0" r="3175" b="127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1">
                      <a:extLst>
                        <a:ext uri="{28A0092B-C50C-407E-A947-70E740481C1C}">
                          <a14:useLocalDpi xmlns:a14="http://schemas.microsoft.com/office/drawing/2010/main" val="0"/>
                        </a:ext>
                      </a:extLst>
                    </a:blip>
                    <a:stretch>
                      <a:fillRect/>
                    </a:stretch>
                  </pic:blipFill>
                  <pic:spPr>
                    <a:xfrm>
                      <a:off x="0" y="0"/>
                      <a:ext cx="8112550" cy="10502153"/>
                    </a:xfrm>
                    <a:prstGeom prst="rect">
                      <a:avLst/>
                    </a:prstGeom>
                  </pic:spPr>
                </pic:pic>
              </a:graphicData>
            </a:graphic>
            <wp14:sizeRelH relativeFrom="page">
              <wp14:pctWidth>0</wp14:pctWidth>
            </wp14:sizeRelH>
            <wp14:sizeRelV relativeFrom="page">
              <wp14:pctHeight>0</wp14:pctHeight>
            </wp14:sizeRelV>
          </wp:anchor>
        </w:drawing>
      </w:r>
    </w:p>
    <w:p w14:paraId="0D5DF026" w14:textId="741A9359" w:rsidR="004A73BF" w:rsidRPr="006621AA" w:rsidRDefault="004A73BF" w:rsidP="00B70876">
      <w:pPr>
        <w:tabs>
          <w:tab w:val="left" w:pos="10260"/>
        </w:tabs>
      </w:pPr>
    </w:p>
    <w:p w14:paraId="67D2A4DD" w14:textId="632A2903" w:rsidR="004A73BF" w:rsidRPr="006621AA" w:rsidRDefault="004A73BF" w:rsidP="00B70876">
      <w:pPr>
        <w:tabs>
          <w:tab w:val="left" w:pos="10260"/>
        </w:tabs>
      </w:pPr>
    </w:p>
    <w:p w14:paraId="170BA1EE" w14:textId="7B6996B0" w:rsidR="004A73BF" w:rsidRPr="006621AA" w:rsidRDefault="004A73BF" w:rsidP="00B70876">
      <w:pPr>
        <w:tabs>
          <w:tab w:val="left" w:pos="10260"/>
        </w:tabs>
      </w:pPr>
    </w:p>
    <w:p w14:paraId="344FF3AA" w14:textId="634DD8AF" w:rsidR="004A73BF" w:rsidRPr="006621AA" w:rsidRDefault="004A73BF" w:rsidP="00B70876">
      <w:pPr>
        <w:tabs>
          <w:tab w:val="left" w:pos="10260"/>
        </w:tabs>
      </w:pPr>
    </w:p>
    <w:p w14:paraId="7A43902E" w14:textId="420646B1" w:rsidR="004A73BF" w:rsidRPr="006621AA" w:rsidRDefault="004A73BF" w:rsidP="00B70876">
      <w:pPr>
        <w:tabs>
          <w:tab w:val="left" w:pos="10260"/>
        </w:tabs>
      </w:pPr>
    </w:p>
    <w:p w14:paraId="0CFF233C" w14:textId="1F1BBDAF" w:rsidR="004A73BF" w:rsidRPr="006621AA" w:rsidRDefault="004A73BF" w:rsidP="00B70876">
      <w:pPr>
        <w:tabs>
          <w:tab w:val="left" w:pos="10260"/>
        </w:tabs>
      </w:pPr>
    </w:p>
    <w:p w14:paraId="32F76547" w14:textId="75B049B7" w:rsidR="004A73BF" w:rsidRPr="006621AA" w:rsidRDefault="004A73BF" w:rsidP="00B70876">
      <w:pPr>
        <w:tabs>
          <w:tab w:val="left" w:pos="10260"/>
        </w:tabs>
      </w:pPr>
    </w:p>
    <w:p w14:paraId="57F51C46" w14:textId="0995BDDD" w:rsidR="004A73BF" w:rsidRPr="006621AA" w:rsidRDefault="004A73BF" w:rsidP="00B70876">
      <w:pPr>
        <w:tabs>
          <w:tab w:val="left" w:pos="10260"/>
        </w:tabs>
      </w:pPr>
    </w:p>
    <w:p w14:paraId="714A8E35" w14:textId="19831907" w:rsidR="004A73BF" w:rsidRPr="006621AA" w:rsidRDefault="004A73BF" w:rsidP="00B70876">
      <w:pPr>
        <w:tabs>
          <w:tab w:val="left" w:pos="10260"/>
        </w:tabs>
      </w:pPr>
    </w:p>
    <w:p w14:paraId="543E6CDB" w14:textId="7CA78A3E" w:rsidR="004A73BF" w:rsidRPr="006621AA" w:rsidRDefault="004A73BF" w:rsidP="00B70876">
      <w:pPr>
        <w:tabs>
          <w:tab w:val="left" w:pos="10260"/>
        </w:tabs>
      </w:pPr>
    </w:p>
    <w:p w14:paraId="79E2F315" w14:textId="78392DA3" w:rsidR="004A73BF" w:rsidRPr="006621AA" w:rsidRDefault="00AC4A45" w:rsidP="00B70876">
      <w:pPr>
        <w:tabs>
          <w:tab w:val="left" w:pos="10260"/>
        </w:tabs>
      </w:pPr>
      <w:r>
        <w:rPr>
          <w:noProof/>
        </w:rPr>
        <mc:AlternateContent>
          <mc:Choice Requires="wps">
            <w:drawing>
              <wp:anchor distT="0" distB="0" distL="114300" distR="114300" simplePos="0" relativeHeight="251731456" behindDoc="0" locked="0" layoutInCell="1" allowOverlap="1" wp14:anchorId="32215694" wp14:editId="76B5E868">
                <wp:simplePos x="0" y="0"/>
                <wp:positionH relativeFrom="column">
                  <wp:posOffset>-453390</wp:posOffset>
                </wp:positionH>
                <wp:positionV relativeFrom="paragraph">
                  <wp:posOffset>139140</wp:posOffset>
                </wp:positionV>
                <wp:extent cx="4625340" cy="1828725"/>
                <wp:effectExtent l="0" t="0" r="0" b="0"/>
                <wp:wrapNone/>
                <wp:docPr id="39" name="Text Box 39"/>
                <wp:cNvGraphicFramePr/>
                <a:graphic xmlns:a="http://schemas.openxmlformats.org/drawingml/2006/main">
                  <a:graphicData uri="http://schemas.microsoft.com/office/word/2010/wordprocessingShape">
                    <wps:wsp>
                      <wps:cNvSpPr txBox="1"/>
                      <wps:spPr>
                        <a:xfrm>
                          <a:off x="0" y="0"/>
                          <a:ext cx="4625340" cy="1828725"/>
                        </a:xfrm>
                        <a:prstGeom prst="rect">
                          <a:avLst/>
                        </a:prstGeom>
                        <a:noFill/>
                        <a:ln w="6350">
                          <a:noFill/>
                        </a:ln>
                      </wps:spPr>
                      <wps:txbx>
                        <w:txbxContent>
                          <w:p w14:paraId="48988AC3" w14:textId="75844581" w:rsidR="00424159" w:rsidRPr="00E43B3E" w:rsidRDefault="00E43B3E" w:rsidP="00AC4A45">
                            <w:pPr>
                              <w:jc w:val="center"/>
                              <w:rPr>
                                <w:rFonts w:ascii="Arial" w:hAnsi="Arial" w:cs="Arial"/>
                                <w:b/>
                                <w:bCs/>
                                <w:color w:val="FFFFFF" w:themeColor="background1"/>
                                <w:sz w:val="56"/>
                                <w:szCs w:val="56"/>
                              </w:rPr>
                            </w:pPr>
                            <w:r w:rsidRPr="00E43B3E">
                              <w:rPr>
                                <w:rFonts w:ascii="Arial" w:hAnsi="Arial" w:cs="Arial"/>
                                <w:b/>
                                <w:bCs/>
                                <w:color w:val="FFFFFF" w:themeColor="background1"/>
                                <w:sz w:val="56"/>
                                <w:szCs w:val="56"/>
                              </w:rPr>
                              <w:t>Communication to stak</w:t>
                            </w:r>
                            <w:r>
                              <w:rPr>
                                <w:rFonts w:ascii="Arial" w:hAnsi="Arial" w:cs="Arial"/>
                                <w:b/>
                                <w:bCs/>
                                <w:color w:val="FFFFFF" w:themeColor="background1"/>
                                <w:sz w:val="56"/>
                                <w:szCs w:val="56"/>
                              </w:rPr>
                              <w:t>e</w:t>
                            </w:r>
                            <w:r w:rsidRPr="00E43B3E">
                              <w:rPr>
                                <w:rFonts w:ascii="Arial" w:hAnsi="Arial" w:cs="Arial"/>
                                <w:b/>
                                <w:bCs/>
                                <w:color w:val="FFFFFF" w:themeColor="background1"/>
                                <w:sz w:val="56"/>
                                <w:szCs w:val="56"/>
                              </w:rPr>
                              <w:t>holders regarding the w</w:t>
                            </w:r>
                            <w:r>
                              <w:rPr>
                                <w:rFonts w:ascii="Arial" w:hAnsi="Arial" w:cs="Arial"/>
                                <w:b/>
                                <w:bCs/>
                                <w:color w:val="FFFFFF" w:themeColor="background1"/>
                                <w:sz w:val="56"/>
                                <w:szCs w:val="56"/>
                              </w:rPr>
                              <w:t>histleblower scheme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2215694" id="_x0000_t202" coordsize="21600,21600" o:spt="202" path="m,l,21600r21600,l21600,xe">
                <v:stroke joinstyle="miter"/>
                <v:path gradientshapeok="t" o:connecttype="rect"/>
              </v:shapetype>
              <v:shape id="Text Box 39" o:spid="_x0000_s1026" type="#_x0000_t202" style="position:absolute;margin-left:-35.7pt;margin-top:10.95pt;width:364.2pt;height:2in;z-index:251731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" filled="f" stroked="f" strokeweight=".5pt">
                <v:textbox>
                  <w:txbxContent>
                    <w:p w14:paraId="48988AC3" w14:textId="75844581" w:rsidR="00424159" w:rsidRPr="00E43B3E" w:rsidRDefault="00E43B3E" w:rsidP="00AC4A45">
                      <w:pPr>
                        <w:jc w:val="center"/>
                        <w:rPr>
                          <w:rFonts w:ascii="Arial" w:hAnsi="Arial" w:cs="Arial"/>
                          <w:b/>
                          <w:bCs/>
                          <w:color w:val="FFFFFF" w:themeColor="background1"/>
                          <w:sz w:val="56"/>
                          <w:szCs w:val="56"/>
                        </w:rPr>
                      </w:pPr>
                      <w:r w:rsidRPr="00E43B3E">
                        <w:rPr>
                          <w:rFonts w:ascii="Arial" w:hAnsi="Arial" w:cs="Arial"/>
                          <w:b/>
                          <w:bCs/>
                          <w:color w:val="FFFFFF" w:themeColor="background1"/>
                          <w:sz w:val="56"/>
                          <w:szCs w:val="56"/>
                        </w:rPr>
                        <w:t>Communication to stak</w:t>
                      </w:r>
                      <w:r>
                        <w:rPr>
                          <w:rFonts w:ascii="Arial" w:hAnsi="Arial" w:cs="Arial"/>
                          <w:b/>
                          <w:bCs/>
                          <w:color w:val="FFFFFF" w:themeColor="background1"/>
                          <w:sz w:val="56"/>
                          <w:szCs w:val="56"/>
                        </w:rPr>
                        <w:t>e</w:t>
                      </w:r>
                      <w:r w:rsidRPr="00E43B3E">
                        <w:rPr>
                          <w:rFonts w:ascii="Arial" w:hAnsi="Arial" w:cs="Arial"/>
                          <w:b/>
                          <w:bCs/>
                          <w:color w:val="FFFFFF" w:themeColor="background1"/>
                          <w:sz w:val="56"/>
                          <w:szCs w:val="56"/>
                        </w:rPr>
                        <w:t>holders regarding the w</w:t>
                      </w:r>
                      <w:r>
                        <w:rPr>
                          <w:rFonts w:ascii="Arial" w:hAnsi="Arial" w:cs="Arial"/>
                          <w:b/>
                          <w:bCs/>
                          <w:color w:val="FFFFFF" w:themeColor="background1"/>
                          <w:sz w:val="56"/>
                          <w:szCs w:val="56"/>
                        </w:rPr>
                        <w:t>histleblower scheme</w:t>
                      </w:r>
                    </w:p>
                  </w:txbxContent>
                </v:textbox>
              </v:shape>
            </w:pict>
          </mc:Fallback>
        </mc:AlternateContent>
      </w:r>
    </w:p>
    <w:p w14:paraId="1294718E" w14:textId="7061EFCB" w:rsidR="004A73BF" w:rsidRPr="006621AA" w:rsidRDefault="004A73BF" w:rsidP="00B70876">
      <w:pPr>
        <w:tabs>
          <w:tab w:val="left" w:pos="10260"/>
        </w:tabs>
      </w:pPr>
    </w:p>
    <w:p w14:paraId="63D5110D" w14:textId="0F2525B4" w:rsidR="004A73BF" w:rsidRPr="006621AA" w:rsidRDefault="004A73BF" w:rsidP="00B70876">
      <w:pPr>
        <w:tabs>
          <w:tab w:val="left" w:pos="10260"/>
        </w:tabs>
      </w:pPr>
    </w:p>
    <w:p w14:paraId="7FFC0FF6" w14:textId="125F2A74" w:rsidR="004A73BF" w:rsidRPr="006621AA" w:rsidRDefault="004A73BF" w:rsidP="00B70876">
      <w:pPr>
        <w:tabs>
          <w:tab w:val="left" w:pos="10260"/>
        </w:tabs>
      </w:pPr>
    </w:p>
    <w:p w14:paraId="03FD5452" w14:textId="07079C59" w:rsidR="004A73BF" w:rsidRPr="006621AA" w:rsidRDefault="004A73BF" w:rsidP="00B70876">
      <w:pPr>
        <w:tabs>
          <w:tab w:val="left" w:pos="10260"/>
        </w:tabs>
      </w:pPr>
    </w:p>
    <w:p w14:paraId="28987C52" w14:textId="3303C16B" w:rsidR="004A73BF" w:rsidRPr="006621AA" w:rsidRDefault="004A73BF" w:rsidP="00B70876">
      <w:pPr>
        <w:tabs>
          <w:tab w:val="left" w:pos="10260"/>
        </w:tabs>
      </w:pPr>
    </w:p>
    <w:p w14:paraId="7CE627E8" w14:textId="6BB8A040" w:rsidR="004A73BF" w:rsidRPr="006621AA" w:rsidRDefault="004A73BF" w:rsidP="00B70876">
      <w:pPr>
        <w:tabs>
          <w:tab w:val="left" w:pos="10260"/>
        </w:tabs>
      </w:pPr>
    </w:p>
    <w:p w14:paraId="2495F27C" w14:textId="5E5E47F4" w:rsidR="001C3E2F" w:rsidRPr="006621AA" w:rsidRDefault="001C3E2F" w:rsidP="00B70876">
      <w:pPr>
        <w:tabs>
          <w:tab w:val="left" w:pos="10260"/>
        </w:tabs>
      </w:pPr>
    </w:p>
    <w:p w14:paraId="2784349F" w14:textId="4F18D101" w:rsidR="004A73BF" w:rsidRPr="006621AA" w:rsidRDefault="004A73BF" w:rsidP="00B70876">
      <w:pPr>
        <w:tabs>
          <w:tab w:val="left" w:pos="10260"/>
        </w:tabs>
      </w:pPr>
    </w:p>
    <w:p w14:paraId="15E38CBC" w14:textId="219E71FF" w:rsidR="004A73BF" w:rsidRPr="006621AA" w:rsidRDefault="004A73BF" w:rsidP="00B70876">
      <w:pPr>
        <w:tabs>
          <w:tab w:val="left" w:pos="10260"/>
        </w:tabs>
      </w:pPr>
    </w:p>
    <w:p w14:paraId="559ABB06" w14:textId="3E81AF44" w:rsidR="004A73BF" w:rsidRPr="006621AA" w:rsidRDefault="004A73BF" w:rsidP="00B70876">
      <w:pPr>
        <w:tabs>
          <w:tab w:val="left" w:pos="10260"/>
        </w:tabs>
      </w:pPr>
    </w:p>
    <w:p w14:paraId="2C05ADE5" w14:textId="2BA2D76B" w:rsidR="004A73BF" w:rsidRPr="006621AA" w:rsidRDefault="004A73BF" w:rsidP="00B70876">
      <w:pPr>
        <w:tabs>
          <w:tab w:val="left" w:pos="10260"/>
        </w:tabs>
      </w:pPr>
    </w:p>
    <w:p w14:paraId="70ED066D" w14:textId="5C055BE2" w:rsidR="00B70876" w:rsidRPr="006621AA" w:rsidRDefault="00B70876" w:rsidP="00B70876">
      <w:pPr>
        <w:tabs>
          <w:tab w:val="left" w:pos="10260"/>
        </w:tabs>
      </w:pPr>
    </w:p>
    <w:p w14:paraId="501C7470" w14:textId="2D28C5E0" w:rsidR="001351ED" w:rsidRPr="006621AA" w:rsidRDefault="001351ED" w:rsidP="001351ED">
      <w:pPr>
        <w:tabs>
          <w:tab w:val="left" w:pos="10260"/>
        </w:tabs>
      </w:pPr>
    </w:p>
    <w:p w14:paraId="3A0B8BFB" w14:textId="1E6D7D49" w:rsidR="00B12101" w:rsidRDefault="001351ED" w:rsidP="00997174">
      <w:pPr>
        <w:rPr>
          <w:rStyle w:val="sowc"/>
        </w:rPr>
      </w:pPr>
      <w:r w:rsidRPr="006621AA">
        <w:br w:type="page"/>
      </w:r>
    </w:p>
    <w:p w14:paraId="6AD37136" w14:textId="0C8216D2" w:rsidR="00FD2EA0" w:rsidRDefault="007D1DB6" w:rsidP="00FD2EA0">
      <w:pPr>
        <w:tabs>
          <w:tab w:val="left" w:pos="10260"/>
        </w:tabs>
      </w:pPr>
      <w:r w:rsidRPr="006621AA">
        <w:rPr>
          <w:noProof/>
          <w:lang w:eastAsia="en-US"/>
        </w:rPr>
        <mc:AlternateContent>
          <mc:Choice Requires="wps">
            <w:drawing>
              <wp:anchor distT="0" distB="0" distL="114300" distR="114300" simplePos="0" relativeHeight="251729408" behindDoc="0" locked="0" layoutInCell="1" allowOverlap="1" wp14:anchorId="19142179" wp14:editId="75B21FCC">
                <wp:simplePos x="0" y="0"/>
                <wp:positionH relativeFrom="column">
                  <wp:posOffset>-319368</wp:posOffset>
                </wp:positionH>
                <wp:positionV relativeFrom="paragraph">
                  <wp:posOffset>-84044</wp:posOffset>
                </wp:positionV>
                <wp:extent cx="7646035" cy="656216"/>
                <wp:effectExtent l="0" t="0" r="0" b="4445"/>
                <wp:wrapNone/>
                <wp:docPr id="28" name="Rectangle 28"/>
                <wp:cNvGraphicFramePr/>
                <a:graphic xmlns:a="http://schemas.openxmlformats.org/drawingml/2006/main">
                  <a:graphicData uri="http://schemas.microsoft.com/office/word/2010/wordprocessingShape">
                    <wps:wsp>
                      <wps:cNvSpPr/>
                      <wps:spPr>
                        <a:xfrm>
                          <a:off x="0" y="0"/>
                          <a:ext cx="7646035" cy="656216"/>
                        </a:xfrm>
                        <a:prstGeom prst="rect">
                          <a:avLst/>
                        </a:prstGeom>
                        <a:solidFill>
                          <a:srgbClr val="00709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D9C9380" w14:textId="6E6B659D" w:rsidR="00FD2EA0" w:rsidRPr="00997174" w:rsidRDefault="00997174" w:rsidP="00997174">
                            <w:pPr>
                              <w:spacing w:line="360" w:lineRule="auto"/>
                              <w:rPr>
                                <w:rFonts w:ascii="Arial" w:hAnsi="Arial" w:cs="Arial"/>
                                <w:b/>
                                <w:color w:val="FFFFFF" w:themeColor="background1"/>
                                <w:sz w:val="36"/>
                                <w:szCs w:val="36"/>
                              </w:rPr>
                            </w:pPr>
                            <w:r>
                              <w:rPr>
                                <w:rFonts w:ascii="Arial" w:hAnsi="Arial" w:cs="Arial"/>
                                <w:b/>
                                <w:color w:val="FFFFFF" w:themeColor="background1"/>
                                <w:sz w:val="36"/>
                                <w:szCs w:val="36"/>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142179" id="Rectangle 28" o:spid="_x0000_s1027" style="position:absolute;margin-left:-25.15pt;margin-top:-6.6pt;width:602.05pt;height:51.65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" fillcolor="#007091" stroked="f" strokeweight="2pt">
                <v:textbox>
                  <w:txbxContent>
                    <w:p w14:paraId="2D9C9380" w14:textId="6E6B659D" w:rsidR="00FD2EA0" w:rsidRPr="00997174" w:rsidRDefault="00997174" w:rsidP="00997174">
                      <w:pPr>
                        <w:spacing w:line="360" w:lineRule="auto"/>
                        <w:rPr>
                          <w:rFonts w:ascii="Arial" w:hAnsi="Arial" w:cs="Arial"/>
                          <w:b/>
                          <w:color w:val="FFFFFF" w:themeColor="background1"/>
                          <w:sz w:val="36"/>
                          <w:szCs w:val="36"/>
                        </w:rPr>
                      </w:pPr>
                      <w:r>
                        <w:rPr>
                          <w:rFonts w:ascii="Arial" w:hAnsi="Arial" w:cs="Arial"/>
                          <w:b/>
                          <w:color w:val="FFFFFF" w:themeColor="background1"/>
                          <w:sz w:val="36"/>
                          <w:szCs w:val="36"/>
                        </w:rPr>
                        <w:t xml:space="preserve"> </w:t>
                      </w:r>
                    </w:p>
                  </w:txbxContent>
                </v:textbox>
              </v:rect>
            </w:pict>
          </mc:Fallback>
        </mc:AlternateContent>
      </w:r>
    </w:p>
    <w:p w14:paraId="4CAB0B0B" w14:textId="0FA51764" w:rsidR="00FD2EA0" w:rsidRPr="006621AA" w:rsidRDefault="00FD2EA0" w:rsidP="00FD2EA0">
      <w:pPr>
        <w:tabs>
          <w:tab w:val="left" w:pos="10260"/>
        </w:tabs>
      </w:pPr>
    </w:p>
    <w:p w14:paraId="2773A62B" w14:textId="77777777" w:rsidR="00997174" w:rsidRDefault="00997174" w:rsidP="00FD2EA0">
      <w:pPr>
        <w:pStyle w:val="MyHeadtitle"/>
        <w:spacing w:before="0" w:after="0" w:line="276" w:lineRule="auto"/>
        <w:jc w:val="both"/>
        <w:rPr>
          <w:rFonts w:ascii="Times New Roman" w:hAnsi="Times New Roman" w:cs="Times New Roman"/>
          <w:color w:val="336666" w:themeColor="accent2"/>
          <w:sz w:val="40"/>
          <w:szCs w:val="24"/>
        </w:rPr>
      </w:pPr>
    </w:p>
    <w:p w14:paraId="4676153D" w14:textId="39164C23" w:rsidR="00997174" w:rsidRPr="006621AA" w:rsidRDefault="00997174" w:rsidP="00FD2EA0">
      <w:pPr>
        <w:pStyle w:val="MyHeadtitle"/>
        <w:spacing w:before="0" w:after="0" w:line="276" w:lineRule="auto"/>
        <w:jc w:val="both"/>
        <w:rPr>
          <w:rFonts w:ascii="Times New Roman" w:hAnsi="Times New Roman" w:cs="Times New Roman"/>
          <w:color w:val="336666" w:themeColor="accent2"/>
          <w:sz w:val="40"/>
          <w:szCs w:val="24"/>
        </w:rPr>
        <w:sectPr w:rsidR="00997174" w:rsidRPr="006621AA" w:rsidSect="00FD2EA0">
          <w:footerReference w:type="default" r:id="rId12"/>
          <w:type w:val="continuous"/>
          <w:pgSz w:w="12240" w:h="15840" w:code="1"/>
          <w:pgMar w:top="810" w:right="990" w:bottom="1620" w:left="990" w:header="360" w:footer="371" w:gutter="0"/>
          <w:cols w:space="708"/>
          <w:docGrid w:linePitch="360"/>
        </w:sectPr>
      </w:pPr>
    </w:p>
    <w:p w14:paraId="3B19A7D7" w14:textId="77777777" w:rsidR="00FD2EA0" w:rsidRPr="006621AA" w:rsidRDefault="00FD2EA0" w:rsidP="00FD2EA0">
      <w:pPr>
        <w:tabs>
          <w:tab w:val="left" w:pos="10260"/>
        </w:tabs>
        <w:spacing w:line="276" w:lineRule="auto"/>
        <w:sectPr w:rsidR="00FD2EA0" w:rsidRPr="006621AA" w:rsidSect="00A87BD2">
          <w:type w:val="continuous"/>
          <w:pgSz w:w="12240" w:h="15840" w:code="1"/>
          <w:pgMar w:top="630" w:right="990" w:bottom="1620" w:left="990" w:header="360" w:footer="371" w:gutter="0"/>
          <w:cols w:num="2" w:space="708"/>
          <w:docGrid w:linePitch="360"/>
        </w:sectPr>
      </w:pPr>
    </w:p>
    <w:p w14:paraId="27AB1240" w14:textId="410CC532" w:rsidR="00E43B3E" w:rsidRPr="00E43B3E" w:rsidRDefault="00E43B3E" w:rsidP="00E43B3E">
      <w:pPr>
        <w:spacing w:line="360" w:lineRule="auto"/>
        <w:jc w:val="both"/>
        <w:rPr>
          <w:rFonts w:ascii="Arial" w:hAnsi="Arial" w:cs="Arial"/>
          <w:sz w:val="22"/>
          <w:szCs w:val="22"/>
          <w:lang w:eastAsia="da-DK"/>
        </w:rPr>
      </w:pPr>
      <w:r w:rsidRPr="00E43B3E">
        <w:rPr>
          <w:rFonts w:ascii="Arial" w:hAnsi="Arial" w:cs="Arial"/>
          <w:sz w:val="22"/>
          <w:szCs w:val="22"/>
          <w:lang w:bidi="en-GB"/>
        </w:rPr>
        <w:t xml:space="preserve">While implementing the technical aspect of the whistleblower scheme can be relatively straightforward, there are other aspects of </w:t>
      </w:r>
      <w:proofErr w:type="spellStart"/>
      <w:r w:rsidRPr="00E43B3E">
        <w:rPr>
          <w:rFonts w:ascii="Arial" w:hAnsi="Arial" w:cs="Arial"/>
          <w:sz w:val="22"/>
          <w:szCs w:val="22"/>
          <w:lang w:bidi="en-GB"/>
        </w:rPr>
        <w:t>optimising</w:t>
      </w:r>
      <w:proofErr w:type="spellEnd"/>
      <w:r w:rsidRPr="00E43B3E">
        <w:rPr>
          <w:rFonts w:ascii="Arial" w:hAnsi="Arial" w:cs="Arial"/>
          <w:sz w:val="22"/>
          <w:szCs w:val="22"/>
          <w:lang w:bidi="en-GB"/>
        </w:rPr>
        <w:t xml:space="preserve"> the benefits of the scheme that need to be addressed and are more difficult. It is therefore essential that there is appropriate communication with internal and external stakeholders during the implementation of the scheme.</w:t>
      </w:r>
    </w:p>
    <w:p w14:paraId="68E7DC71" w14:textId="77777777" w:rsidR="00E43B3E" w:rsidRPr="00E43B3E" w:rsidRDefault="00E43B3E" w:rsidP="00E43B3E">
      <w:pPr>
        <w:spacing w:line="360" w:lineRule="auto"/>
        <w:jc w:val="both"/>
        <w:rPr>
          <w:rFonts w:ascii="Arial" w:hAnsi="Arial" w:cs="Arial"/>
          <w:sz w:val="22"/>
          <w:szCs w:val="22"/>
        </w:rPr>
      </w:pPr>
    </w:p>
    <w:p w14:paraId="2200C7EC" w14:textId="77777777" w:rsidR="00E43B3E" w:rsidRPr="00E43B3E" w:rsidRDefault="00E43B3E" w:rsidP="00E43B3E">
      <w:pPr>
        <w:spacing w:line="360" w:lineRule="auto"/>
        <w:jc w:val="both"/>
        <w:rPr>
          <w:rFonts w:ascii="Arial" w:hAnsi="Arial" w:cs="Arial"/>
          <w:b/>
          <w:bCs/>
          <w:sz w:val="22"/>
          <w:szCs w:val="22"/>
        </w:rPr>
      </w:pPr>
      <w:r w:rsidRPr="00E43B3E">
        <w:rPr>
          <w:rFonts w:ascii="Arial" w:hAnsi="Arial" w:cs="Arial"/>
          <w:b/>
          <w:sz w:val="22"/>
          <w:szCs w:val="22"/>
          <w:lang w:bidi="en-GB"/>
        </w:rPr>
        <w:t>Key stakeholders in relation to the introduction of whistleblower schemes</w:t>
      </w:r>
    </w:p>
    <w:p w14:paraId="13027FA7" w14:textId="77777777" w:rsidR="00E43B3E" w:rsidRPr="00E43B3E" w:rsidRDefault="00E43B3E" w:rsidP="00E43B3E">
      <w:pPr>
        <w:spacing w:line="360" w:lineRule="auto"/>
        <w:jc w:val="both"/>
        <w:rPr>
          <w:rFonts w:ascii="Arial" w:hAnsi="Arial" w:cs="Arial"/>
          <w:sz w:val="22"/>
          <w:szCs w:val="22"/>
        </w:rPr>
      </w:pPr>
      <w:r w:rsidRPr="00E43B3E">
        <w:rPr>
          <w:rFonts w:ascii="Arial" w:hAnsi="Arial" w:cs="Arial"/>
          <w:sz w:val="22"/>
          <w:szCs w:val="22"/>
          <w:lang w:bidi="en-GB"/>
        </w:rPr>
        <w:t>The company should first carefully consider which stakeholders should be aware of the whistleblower scheme. It is often necessary to think more broadly than at first seems sufficient.</w:t>
      </w:r>
    </w:p>
    <w:p w14:paraId="61E7F81E" w14:textId="77777777" w:rsidR="00E43B3E" w:rsidRPr="00E43B3E" w:rsidRDefault="00E43B3E" w:rsidP="00E43B3E">
      <w:pPr>
        <w:spacing w:line="360" w:lineRule="auto"/>
        <w:jc w:val="both"/>
        <w:rPr>
          <w:rFonts w:ascii="Arial" w:hAnsi="Arial" w:cs="Arial"/>
          <w:sz w:val="22"/>
          <w:szCs w:val="22"/>
        </w:rPr>
      </w:pPr>
    </w:p>
    <w:p w14:paraId="1B26778F" w14:textId="77777777" w:rsidR="00E43B3E" w:rsidRPr="00E43B3E" w:rsidRDefault="00E43B3E" w:rsidP="00E43B3E">
      <w:pPr>
        <w:spacing w:line="360" w:lineRule="auto"/>
        <w:jc w:val="both"/>
        <w:rPr>
          <w:rFonts w:ascii="Arial" w:hAnsi="Arial" w:cs="Arial"/>
          <w:sz w:val="22"/>
          <w:szCs w:val="22"/>
        </w:rPr>
      </w:pPr>
      <w:r w:rsidRPr="00E43B3E">
        <w:rPr>
          <w:rFonts w:ascii="Arial" w:hAnsi="Arial" w:cs="Arial"/>
          <w:sz w:val="22"/>
          <w:szCs w:val="22"/>
          <w:lang w:bidi="en-GB"/>
        </w:rPr>
        <w:t xml:space="preserve">Almost all stakeholders, both internal and external, are relevant. For companies in the EU, one of ​the reasons for a broad approach to communication is that a new directive has been adopted to be implemented in each country by New Year 2021–22. </w:t>
      </w:r>
    </w:p>
    <w:p w14:paraId="2DC56891" w14:textId="77777777" w:rsidR="00E43B3E" w:rsidRPr="00E43B3E" w:rsidRDefault="00E43B3E" w:rsidP="00E43B3E">
      <w:pPr>
        <w:spacing w:line="360" w:lineRule="auto"/>
        <w:jc w:val="both"/>
        <w:rPr>
          <w:rFonts w:ascii="Arial" w:hAnsi="Arial" w:cs="Arial"/>
          <w:sz w:val="22"/>
          <w:szCs w:val="22"/>
        </w:rPr>
      </w:pPr>
    </w:p>
    <w:p w14:paraId="09493E53" w14:textId="77777777" w:rsidR="00E43B3E" w:rsidRPr="00E43B3E" w:rsidRDefault="00E43B3E" w:rsidP="00E43B3E">
      <w:pPr>
        <w:spacing w:line="360" w:lineRule="auto"/>
        <w:jc w:val="both"/>
        <w:rPr>
          <w:rFonts w:ascii="Arial" w:hAnsi="Arial" w:cs="Arial"/>
          <w:sz w:val="22"/>
          <w:szCs w:val="22"/>
        </w:rPr>
      </w:pPr>
      <w:r w:rsidRPr="00E43B3E">
        <w:rPr>
          <w:rFonts w:ascii="Arial" w:hAnsi="Arial" w:cs="Arial"/>
          <w:sz w:val="22"/>
          <w:szCs w:val="22"/>
          <w:lang w:bidi="en-GB"/>
        </w:rPr>
        <w:t>It introduces a duty for companies to protect both internal and external stakeholders who act as whistleblowers in relation to suspected wrongdoing in the company.</w:t>
      </w:r>
    </w:p>
    <w:p w14:paraId="59E899BE" w14:textId="77777777" w:rsidR="00E43B3E" w:rsidRPr="00E43B3E" w:rsidRDefault="00E43B3E" w:rsidP="00E43B3E">
      <w:pPr>
        <w:spacing w:line="360" w:lineRule="auto"/>
        <w:jc w:val="both"/>
        <w:rPr>
          <w:rFonts w:ascii="Arial" w:hAnsi="Arial" w:cs="Arial"/>
          <w:sz w:val="22"/>
          <w:szCs w:val="22"/>
        </w:rPr>
      </w:pPr>
    </w:p>
    <w:p w14:paraId="4B5EF294" w14:textId="77777777" w:rsidR="00E43B3E" w:rsidRPr="00E43B3E" w:rsidRDefault="00E43B3E" w:rsidP="00E43B3E">
      <w:pPr>
        <w:spacing w:line="360" w:lineRule="auto"/>
        <w:jc w:val="both"/>
        <w:rPr>
          <w:rFonts w:ascii="Arial" w:hAnsi="Arial" w:cs="Arial"/>
          <w:sz w:val="22"/>
          <w:szCs w:val="22"/>
        </w:rPr>
      </w:pPr>
      <w:r w:rsidRPr="00E43B3E">
        <w:rPr>
          <w:rFonts w:ascii="Arial" w:hAnsi="Arial" w:cs="Arial"/>
          <w:sz w:val="22"/>
          <w:szCs w:val="22"/>
          <w:lang w:bidi="en-GB"/>
        </w:rPr>
        <w:t xml:space="preserve">The new directive covers, among others, employees, former employees, trainees, shareholders, volunteers, </w:t>
      </w:r>
      <w:proofErr w:type="gramStart"/>
      <w:r w:rsidRPr="00E43B3E">
        <w:rPr>
          <w:rFonts w:ascii="Arial" w:hAnsi="Arial" w:cs="Arial"/>
          <w:sz w:val="22"/>
          <w:szCs w:val="22"/>
          <w:lang w:bidi="en-GB"/>
        </w:rPr>
        <w:t>suppliers</w:t>
      </w:r>
      <w:proofErr w:type="gramEnd"/>
      <w:r w:rsidRPr="00E43B3E">
        <w:rPr>
          <w:rFonts w:ascii="Arial" w:hAnsi="Arial" w:cs="Arial"/>
          <w:sz w:val="22"/>
          <w:szCs w:val="22"/>
          <w:lang w:bidi="en-GB"/>
        </w:rPr>
        <w:t xml:space="preserve"> and customers who become aware of illegal </w:t>
      </w:r>
      <w:proofErr w:type="spellStart"/>
      <w:r w:rsidRPr="00E43B3E">
        <w:rPr>
          <w:rFonts w:ascii="Arial" w:hAnsi="Arial" w:cs="Arial"/>
          <w:sz w:val="22"/>
          <w:szCs w:val="22"/>
          <w:lang w:bidi="en-GB"/>
        </w:rPr>
        <w:t>behaviour</w:t>
      </w:r>
      <w:proofErr w:type="spellEnd"/>
      <w:r w:rsidRPr="00E43B3E">
        <w:rPr>
          <w:rFonts w:ascii="Arial" w:hAnsi="Arial" w:cs="Arial"/>
          <w:sz w:val="22"/>
          <w:szCs w:val="22"/>
          <w:lang w:bidi="en-GB"/>
        </w:rPr>
        <w:t xml:space="preserve"> in a work context. In addition, persons who assist in reporting wrongdoing and third parties associated with the whistleblower who may experience reprisals in a work-related context, such as colleagues or relatives of a whistleblower, are also legally protected.</w:t>
      </w:r>
    </w:p>
    <w:p w14:paraId="148CE877" w14:textId="77777777" w:rsidR="00E43B3E" w:rsidRPr="00E43B3E" w:rsidRDefault="00E43B3E" w:rsidP="00E43B3E">
      <w:pPr>
        <w:spacing w:line="360" w:lineRule="auto"/>
        <w:rPr>
          <w:rFonts w:ascii="Arial" w:hAnsi="Arial" w:cs="Arial"/>
          <w:sz w:val="22"/>
          <w:szCs w:val="22"/>
        </w:rPr>
      </w:pPr>
    </w:p>
    <w:p w14:paraId="7CBEE8C1" w14:textId="77777777" w:rsidR="00E43B3E" w:rsidRPr="00E43B3E" w:rsidRDefault="00E43B3E" w:rsidP="00E43B3E">
      <w:pPr>
        <w:spacing w:line="360" w:lineRule="auto"/>
        <w:rPr>
          <w:rFonts w:ascii="Arial" w:hAnsi="Arial" w:cs="Arial"/>
          <w:sz w:val="22"/>
          <w:szCs w:val="22"/>
        </w:rPr>
      </w:pPr>
      <w:r w:rsidRPr="00E43B3E">
        <w:rPr>
          <w:rFonts w:ascii="Arial" w:hAnsi="Arial" w:cs="Arial"/>
          <w:sz w:val="22"/>
          <w:szCs w:val="22"/>
          <w:lang w:bidi="en-GB"/>
        </w:rPr>
        <w:t>In addition to the legal duty to communicate about the scheme, there are many other benefits to establishing proper communication about the whistleblower scheme.</w:t>
      </w:r>
    </w:p>
    <w:p w14:paraId="42F437EA" w14:textId="77777777" w:rsidR="00E43B3E" w:rsidRPr="00E43B3E" w:rsidRDefault="00E43B3E" w:rsidP="00E43B3E">
      <w:pPr>
        <w:spacing w:line="360" w:lineRule="auto"/>
        <w:rPr>
          <w:rFonts w:ascii="Arial" w:hAnsi="Arial" w:cs="Arial"/>
          <w:sz w:val="22"/>
          <w:szCs w:val="22"/>
        </w:rPr>
      </w:pPr>
    </w:p>
    <w:p w14:paraId="2E11D2F7" w14:textId="77777777" w:rsidR="00E43B3E" w:rsidRPr="00E43B3E" w:rsidRDefault="00E43B3E" w:rsidP="00E43B3E">
      <w:pPr>
        <w:spacing w:line="360" w:lineRule="auto"/>
        <w:rPr>
          <w:rFonts w:ascii="Arial" w:hAnsi="Arial" w:cs="Arial"/>
          <w:b/>
          <w:bCs/>
          <w:sz w:val="22"/>
          <w:szCs w:val="22"/>
        </w:rPr>
      </w:pPr>
      <w:r w:rsidRPr="00E43B3E">
        <w:rPr>
          <w:rFonts w:ascii="Arial" w:hAnsi="Arial" w:cs="Arial"/>
          <w:b/>
          <w:sz w:val="22"/>
          <w:szCs w:val="22"/>
          <w:lang w:bidi="en-GB"/>
        </w:rPr>
        <w:t>General aims of the communication</w:t>
      </w:r>
    </w:p>
    <w:p w14:paraId="7CD72817" w14:textId="77777777" w:rsidR="00E43B3E" w:rsidRPr="00E43B3E" w:rsidRDefault="00E43B3E" w:rsidP="00E43B3E">
      <w:pPr>
        <w:spacing w:line="360" w:lineRule="auto"/>
        <w:rPr>
          <w:rFonts w:ascii="Arial" w:hAnsi="Arial" w:cs="Arial"/>
          <w:sz w:val="22"/>
          <w:szCs w:val="22"/>
        </w:rPr>
      </w:pPr>
      <w:r w:rsidRPr="00E43B3E">
        <w:rPr>
          <w:rFonts w:ascii="Arial" w:hAnsi="Arial" w:cs="Arial"/>
          <w:sz w:val="22"/>
          <w:szCs w:val="22"/>
          <w:lang w:bidi="en-GB"/>
        </w:rPr>
        <w:t>The general aims of the communication should be to:</w:t>
      </w:r>
    </w:p>
    <w:p w14:paraId="6529FCCE" w14:textId="77777777" w:rsidR="00E43B3E" w:rsidRPr="00E43B3E" w:rsidRDefault="00E43B3E" w:rsidP="00E43B3E">
      <w:pPr>
        <w:spacing w:line="360" w:lineRule="auto"/>
        <w:rPr>
          <w:rFonts w:ascii="Arial" w:hAnsi="Arial" w:cs="Arial"/>
          <w:sz w:val="22"/>
          <w:szCs w:val="22"/>
        </w:rPr>
      </w:pPr>
    </w:p>
    <w:p w14:paraId="16D44DD2" w14:textId="77777777" w:rsidR="00E43B3E" w:rsidRPr="00E43B3E" w:rsidRDefault="00E43B3E" w:rsidP="00E43B3E">
      <w:pPr>
        <w:pStyle w:val="ListParagraph"/>
        <w:numPr>
          <w:ilvl w:val="0"/>
          <w:numId w:val="9"/>
        </w:numPr>
        <w:spacing w:line="360" w:lineRule="auto"/>
        <w:rPr>
          <w:rFonts w:ascii="Arial" w:hAnsi="Arial" w:cs="Arial"/>
          <w:sz w:val="22"/>
          <w:szCs w:val="22"/>
        </w:rPr>
      </w:pPr>
      <w:r w:rsidRPr="00E43B3E">
        <w:rPr>
          <w:rFonts w:ascii="Arial" w:hAnsi="Arial" w:cs="Arial"/>
          <w:sz w:val="22"/>
          <w:szCs w:val="22"/>
          <w:lang w:bidi="en-GB"/>
        </w:rPr>
        <w:t xml:space="preserve">build trust in the company and the scheme, </w:t>
      </w:r>
    </w:p>
    <w:p w14:paraId="69BA22BD" w14:textId="77777777" w:rsidR="00E43B3E" w:rsidRPr="00E43B3E" w:rsidRDefault="00E43B3E" w:rsidP="00E43B3E">
      <w:pPr>
        <w:pStyle w:val="ListParagraph"/>
        <w:numPr>
          <w:ilvl w:val="0"/>
          <w:numId w:val="9"/>
        </w:numPr>
        <w:spacing w:line="360" w:lineRule="auto"/>
        <w:rPr>
          <w:rFonts w:ascii="Arial" w:hAnsi="Arial" w:cs="Arial"/>
          <w:sz w:val="22"/>
          <w:szCs w:val="22"/>
        </w:rPr>
      </w:pPr>
      <w:proofErr w:type="spellStart"/>
      <w:r w:rsidRPr="00E43B3E">
        <w:rPr>
          <w:rFonts w:ascii="Arial" w:hAnsi="Arial" w:cs="Arial"/>
          <w:sz w:val="22"/>
          <w:szCs w:val="22"/>
          <w:lang w:bidi="en-GB"/>
        </w:rPr>
        <w:t>emphasise</w:t>
      </w:r>
      <w:proofErr w:type="spellEnd"/>
      <w:r w:rsidRPr="00E43B3E">
        <w:rPr>
          <w:rFonts w:ascii="Arial" w:hAnsi="Arial" w:cs="Arial"/>
          <w:sz w:val="22"/>
          <w:szCs w:val="22"/>
          <w:lang w:bidi="en-GB"/>
        </w:rPr>
        <w:t xml:space="preserve"> the value and purpose of the scheme for increasing transparency, </w:t>
      </w:r>
    </w:p>
    <w:p w14:paraId="24D3A85E" w14:textId="77777777" w:rsidR="00E43B3E" w:rsidRPr="00E43B3E" w:rsidRDefault="00E43B3E" w:rsidP="00E43B3E">
      <w:pPr>
        <w:pStyle w:val="ListParagraph"/>
        <w:numPr>
          <w:ilvl w:val="0"/>
          <w:numId w:val="9"/>
        </w:numPr>
        <w:spacing w:line="360" w:lineRule="auto"/>
        <w:rPr>
          <w:rFonts w:ascii="Arial" w:hAnsi="Arial" w:cs="Arial"/>
          <w:sz w:val="22"/>
          <w:szCs w:val="22"/>
        </w:rPr>
      </w:pPr>
      <w:r w:rsidRPr="00E43B3E">
        <w:rPr>
          <w:rFonts w:ascii="Arial" w:hAnsi="Arial" w:cs="Arial"/>
          <w:sz w:val="22"/>
          <w:szCs w:val="22"/>
          <w:lang w:bidi="en-GB"/>
        </w:rPr>
        <w:t>reduce risks and losses and prevent illegal activities sooner rather than later,</w:t>
      </w:r>
    </w:p>
    <w:p w14:paraId="66EEF3B7" w14:textId="77777777" w:rsidR="00E43B3E" w:rsidRPr="00E43B3E" w:rsidRDefault="00E43B3E" w:rsidP="00E43B3E">
      <w:pPr>
        <w:pStyle w:val="ListParagraph"/>
        <w:numPr>
          <w:ilvl w:val="0"/>
          <w:numId w:val="9"/>
        </w:numPr>
        <w:spacing w:line="360" w:lineRule="auto"/>
        <w:rPr>
          <w:rFonts w:ascii="Arial" w:hAnsi="Arial" w:cs="Arial"/>
          <w:sz w:val="22"/>
          <w:szCs w:val="22"/>
        </w:rPr>
      </w:pPr>
      <w:r w:rsidRPr="00E43B3E">
        <w:rPr>
          <w:rFonts w:ascii="Arial" w:hAnsi="Arial" w:cs="Arial"/>
          <w:sz w:val="22"/>
          <w:szCs w:val="22"/>
          <w:lang w:bidi="en-GB"/>
        </w:rPr>
        <w:t>promote the scheme as a reinforcer of the company's core values and code of conduct,</w:t>
      </w:r>
    </w:p>
    <w:p w14:paraId="78089DF3" w14:textId="77777777" w:rsidR="00E43B3E" w:rsidRPr="00E43B3E" w:rsidRDefault="00E43B3E" w:rsidP="00E43B3E">
      <w:pPr>
        <w:pStyle w:val="ListParagraph"/>
        <w:numPr>
          <w:ilvl w:val="0"/>
          <w:numId w:val="9"/>
        </w:numPr>
        <w:spacing w:line="360" w:lineRule="auto"/>
        <w:rPr>
          <w:rFonts w:ascii="Arial" w:hAnsi="Arial" w:cs="Arial"/>
          <w:sz w:val="22"/>
          <w:szCs w:val="22"/>
        </w:rPr>
      </w:pPr>
      <w:r w:rsidRPr="00E43B3E">
        <w:rPr>
          <w:rFonts w:ascii="Arial" w:hAnsi="Arial" w:cs="Arial"/>
          <w:sz w:val="22"/>
          <w:szCs w:val="22"/>
          <w:lang w:bidi="en-GB"/>
        </w:rPr>
        <w:t>welcome whistleblowers and stress that those who act in good faith are considered loyal and courageous.</w:t>
      </w:r>
    </w:p>
    <w:p w14:paraId="52E9506E" w14:textId="77777777" w:rsidR="00E43B3E" w:rsidRPr="00E43B3E" w:rsidRDefault="00E43B3E" w:rsidP="00E43B3E">
      <w:pPr>
        <w:spacing w:line="360" w:lineRule="auto"/>
        <w:rPr>
          <w:rFonts w:ascii="Arial" w:hAnsi="Arial" w:cs="Arial"/>
          <w:sz w:val="22"/>
          <w:szCs w:val="22"/>
        </w:rPr>
      </w:pPr>
    </w:p>
    <w:p w14:paraId="5BBF710A" w14:textId="77777777" w:rsidR="00E43B3E" w:rsidRPr="00E43B3E" w:rsidRDefault="00E43B3E" w:rsidP="00E43B3E">
      <w:pPr>
        <w:spacing w:line="360" w:lineRule="auto"/>
        <w:rPr>
          <w:rFonts w:ascii="Arial" w:hAnsi="Arial" w:cs="Arial"/>
          <w:b/>
          <w:bCs/>
          <w:sz w:val="22"/>
          <w:szCs w:val="22"/>
        </w:rPr>
      </w:pPr>
      <w:r w:rsidRPr="00E43B3E">
        <w:rPr>
          <w:rFonts w:ascii="Arial" w:hAnsi="Arial" w:cs="Arial"/>
          <w:b/>
          <w:sz w:val="22"/>
          <w:szCs w:val="22"/>
          <w:lang w:bidi="en-GB"/>
        </w:rPr>
        <w:t>Communication with internal stakeholders:</w:t>
      </w:r>
    </w:p>
    <w:p w14:paraId="5A6067BF" w14:textId="77777777" w:rsidR="00E43B3E" w:rsidRPr="00E43B3E" w:rsidRDefault="00E43B3E" w:rsidP="00E43B3E">
      <w:pPr>
        <w:spacing w:line="360" w:lineRule="auto"/>
        <w:jc w:val="both"/>
        <w:rPr>
          <w:rFonts w:ascii="Arial" w:hAnsi="Arial" w:cs="Arial"/>
          <w:sz w:val="22"/>
          <w:szCs w:val="22"/>
        </w:rPr>
      </w:pPr>
      <w:r w:rsidRPr="00E43B3E">
        <w:rPr>
          <w:rFonts w:ascii="Arial" w:hAnsi="Arial" w:cs="Arial"/>
          <w:sz w:val="22"/>
          <w:szCs w:val="22"/>
          <w:lang w:bidi="en-GB"/>
        </w:rPr>
        <w:t xml:space="preserve">When it comes to internal stakeholders, including </w:t>
      </w:r>
      <w:proofErr w:type="gramStart"/>
      <w:r w:rsidRPr="00E43B3E">
        <w:rPr>
          <w:rFonts w:ascii="Arial" w:hAnsi="Arial" w:cs="Arial"/>
          <w:sz w:val="22"/>
          <w:szCs w:val="22"/>
          <w:lang w:bidi="en-GB"/>
        </w:rPr>
        <w:t>in particular a</w:t>
      </w:r>
      <w:proofErr w:type="gramEnd"/>
      <w:r w:rsidRPr="00E43B3E">
        <w:rPr>
          <w:rFonts w:ascii="Arial" w:hAnsi="Arial" w:cs="Arial"/>
          <w:sz w:val="22"/>
          <w:szCs w:val="22"/>
          <w:lang w:bidi="en-GB"/>
        </w:rPr>
        <w:t xml:space="preserve"> company's employees, it is clear that the reason why many employees are afraid to act as whistleblowers is because they fear reprisals or because they think ​that no real action will be taken in response to what they have reported. As a result, companies often miss out on important information they need to stop inappropriate or illegal </w:t>
      </w:r>
      <w:proofErr w:type="spellStart"/>
      <w:r w:rsidRPr="00E43B3E">
        <w:rPr>
          <w:rFonts w:ascii="Arial" w:hAnsi="Arial" w:cs="Arial"/>
          <w:sz w:val="22"/>
          <w:szCs w:val="22"/>
          <w:lang w:bidi="en-GB"/>
        </w:rPr>
        <w:t>behaviour</w:t>
      </w:r>
      <w:proofErr w:type="spellEnd"/>
      <w:r w:rsidRPr="00E43B3E">
        <w:rPr>
          <w:rFonts w:ascii="Arial" w:hAnsi="Arial" w:cs="Arial"/>
          <w:sz w:val="22"/>
          <w:szCs w:val="22"/>
          <w:lang w:bidi="en-GB"/>
        </w:rPr>
        <w:t xml:space="preserve"> in their business. Much of the communication with employees should therefore be aimed at building trust in the whistleblower scheme and the process around it and at building trust in the company as an ethically attractive place to work, where there is an opportunity to improve the culture, etc. by "blowing the whistle".</w:t>
      </w:r>
    </w:p>
    <w:p w14:paraId="3F78DF6E" w14:textId="77777777" w:rsidR="00E43B3E" w:rsidRPr="00E43B3E" w:rsidRDefault="00E43B3E" w:rsidP="00E43B3E">
      <w:pPr>
        <w:spacing w:line="360" w:lineRule="auto"/>
        <w:jc w:val="both"/>
        <w:rPr>
          <w:rFonts w:ascii="Arial" w:hAnsi="Arial" w:cs="Arial"/>
          <w:sz w:val="22"/>
          <w:szCs w:val="22"/>
        </w:rPr>
      </w:pPr>
    </w:p>
    <w:p w14:paraId="1B205F06" w14:textId="77777777" w:rsidR="00E43B3E" w:rsidRPr="00E43B3E" w:rsidRDefault="00E43B3E" w:rsidP="00E43B3E">
      <w:pPr>
        <w:spacing w:line="360" w:lineRule="auto"/>
        <w:jc w:val="both"/>
        <w:rPr>
          <w:rFonts w:ascii="Arial" w:hAnsi="Arial" w:cs="Arial"/>
          <w:sz w:val="22"/>
          <w:szCs w:val="22"/>
        </w:rPr>
      </w:pPr>
      <w:r w:rsidRPr="00E43B3E">
        <w:rPr>
          <w:rFonts w:ascii="Arial" w:hAnsi="Arial" w:cs="Arial"/>
          <w:sz w:val="22"/>
          <w:szCs w:val="22"/>
          <w:lang w:bidi="en-GB"/>
        </w:rPr>
        <w:t xml:space="preserve">Before a company implements a whistleblower scheme, it often questions whether it will receive any relevant reports. Research shows that companies – at least when they implement effective communication about the scheme – usually do receive such reports. Companies thus </w:t>
      </w:r>
      <w:proofErr w:type="spellStart"/>
      <w:r w:rsidRPr="00E43B3E">
        <w:rPr>
          <w:rFonts w:ascii="Arial" w:hAnsi="Arial" w:cs="Arial"/>
          <w:sz w:val="22"/>
          <w:szCs w:val="22"/>
          <w:lang w:bidi="en-GB"/>
        </w:rPr>
        <w:t>optimise</w:t>
      </w:r>
      <w:proofErr w:type="spellEnd"/>
      <w:r w:rsidRPr="00E43B3E">
        <w:rPr>
          <w:rFonts w:ascii="Arial" w:hAnsi="Arial" w:cs="Arial"/>
          <w:sz w:val="22"/>
          <w:szCs w:val="22"/>
          <w:lang w:bidi="en-GB"/>
        </w:rPr>
        <w:t xml:space="preserve"> the possibility of receiving the right type of report rather than, for example, reports that should be made through other complaint channels within the company.</w:t>
      </w:r>
    </w:p>
    <w:p w14:paraId="43EA1769" w14:textId="77777777" w:rsidR="00E43B3E" w:rsidRPr="00E43B3E" w:rsidRDefault="00E43B3E" w:rsidP="00E43B3E">
      <w:pPr>
        <w:spacing w:line="360" w:lineRule="auto"/>
        <w:rPr>
          <w:rFonts w:ascii="Arial" w:hAnsi="Arial" w:cs="Arial"/>
          <w:sz w:val="22"/>
          <w:szCs w:val="22"/>
        </w:rPr>
      </w:pPr>
    </w:p>
    <w:p w14:paraId="0690F3C2" w14:textId="77777777" w:rsidR="00E43B3E" w:rsidRPr="00E43B3E" w:rsidRDefault="00E43B3E" w:rsidP="00E43B3E">
      <w:pPr>
        <w:spacing w:line="360" w:lineRule="auto"/>
        <w:rPr>
          <w:rFonts w:ascii="Arial" w:hAnsi="Arial" w:cs="Arial"/>
          <w:b/>
          <w:bCs/>
          <w:sz w:val="22"/>
          <w:szCs w:val="22"/>
        </w:rPr>
      </w:pPr>
      <w:r w:rsidRPr="00E43B3E">
        <w:rPr>
          <w:rFonts w:ascii="Arial" w:hAnsi="Arial" w:cs="Arial"/>
          <w:b/>
          <w:sz w:val="22"/>
          <w:szCs w:val="22"/>
          <w:lang w:bidi="en-GB"/>
        </w:rPr>
        <w:t>Communication with external stakeholders:</w:t>
      </w:r>
    </w:p>
    <w:p w14:paraId="01E42070" w14:textId="77777777" w:rsidR="00E43B3E" w:rsidRPr="00E43B3E" w:rsidRDefault="00E43B3E" w:rsidP="00E43B3E">
      <w:pPr>
        <w:spacing w:line="360" w:lineRule="auto"/>
        <w:jc w:val="both"/>
        <w:rPr>
          <w:rFonts w:ascii="Arial" w:hAnsi="Arial" w:cs="Arial"/>
          <w:sz w:val="22"/>
          <w:szCs w:val="22"/>
        </w:rPr>
      </w:pPr>
      <w:r w:rsidRPr="00E43B3E">
        <w:rPr>
          <w:rFonts w:ascii="Arial" w:hAnsi="Arial" w:cs="Arial"/>
          <w:sz w:val="22"/>
          <w:szCs w:val="22"/>
          <w:lang w:bidi="en-GB"/>
        </w:rPr>
        <w:t xml:space="preserve">When it comes to external stakeholders, including suppliers, customers, </w:t>
      </w:r>
      <w:proofErr w:type="gramStart"/>
      <w:r w:rsidRPr="00E43B3E">
        <w:rPr>
          <w:rFonts w:ascii="Arial" w:hAnsi="Arial" w:cs="Arial"/>
          <w:sz w:val="22"/>
          <w:szCs w:val="22"/>
          <w:lang w:bidi="en-GB"/>
        </w:rPr>
        <w:t>partners</w:t>
      </w:r>
      <w:proofErr w:type="gramEnd"/>
      <w:r w:rsidRPr="00E43B3E">
        <w:rPr>
          <w:rFonts w:ascii="Arial" w:hAnsi="Arial" w:cs="Arial"/>
          <w:sz w:val="22"/>
          <w:szCs w:val="22"/>
          <w:lang w:bidi="en-GB"/>
        </w:rPr>
        <w:t xml:space="preserve"> and investors, two major benefits should be highlighted. Firstly, implementing a whistleblower scheme can show that the company is serious about business ethics and wants to be a company with integrity. This is valuable for a company's profile and something which investors </w:t>
      </w:r>
      <w:proofErr w:type="gramStart"/>
      <w:r w:rsidRPr="00E43B3E">
        <w:rPr>
          <w:rFonts w:ascii="Arial" w:hAnsi="Arial" w:cs="Arial"/>
          <w:sz w:val="22"/>
          <w:szCs w:val="22"/>
          <w:lang w:bidi="en-GB"/>
        </w:rPr>
        <w:t>in particular are</w:t>
      </w:r>
      <w:proofErr w:type="gramEnd"/>
      <w:r w:rsidRPr="00E43B3E">
        <w:rPr>
          <w:rFonts w:ascii="Arial" w:hAnsi="Arial" w:cs="Arial"/>
          <w:sz w:val="22"/>
          <w:szCs w:val="22"/>
          <w:lang w:bidi="en-GB"/>
        </w:rPr>
        <w:t xml:space="preserve"> increasingly interested in.</w:t>
      </w:r>
    </w:p>
    <w:p w14:paraId="27BD1CB1" w14:textId="77777777" w:rsidR="00E43B3E" w:rsidRPr="00E43B3E" w:rsidRDefault="00E43B3E" w:rsidP="00E43B3E">
      <w:pPr>
        <w:spacing w:line="360" w:lineRule="auto"/>
        <w:jc w:val="both"/>
        <w:rPr>
          <w:rFonts w:ascii="Arial" w:hAnsi="Arial" w:cs="Arial"/>
          <w:sz w:val="22"/>
          <w:szCs w:val="22"/>
        </w:rPr>
      </w:pPr>
    </w:p>
    <w:p w14:paraId="1D026807" w14:textId="77777777" w:rsidR="00E43B3E" w:rsidRPr="00E43B3E" w:rsidRDefault="00E43B3E" w:rsidP="00E43B3E">
      <w:pPr>
        <w:spacing w:line="360" w:lineRule="auto"/>
        <w:jc w:val="both"/>
        <w:rPr>
          <w:rFonts w:ascii="Arial" w:hAnsi="Arial" w:cs="Arial"/>
          <w:sz w:val="22"/>
          <w:szCs w:val="22"/>
        </w:rPr>
      </w:pPr>
      <w:r w:rsidRPr="00E43B3E">
        <w:rPr>
          <w:rFonts w:ascii="Arial" w:hAnsi="Arial" w:cs="Arial"/>
          <w:sz w:val="22"/>
          <w:szCs w:val="22"/>
          <w:lang w:bidi="en-GB"/>
        </w:rPr>
        <w:t xml:space="preserve">Secondly, the introduction of a whistleblower scheme can be an effective substitute for the actual presence of management in remote areas of the value chain, for example in international companies with global supply chains. </w:t>
      </w:r>
    </w:p>
    <w:p w14:paraId="005DA818" w14:textId="77777777" w:rsidR="00E43B3E" w:rsidRPr="00E43B3E" w:rsidRDefault="00E43B3E" w:rsidP="00E43B3E">
      <w:pPr>
        <w:spacing w:line="360" w:lineRule="auto"/>
        <w:jc w:val="both"/>
        <w:rPr>
          <w:rFonts w:ascii="Arial" w:hAnsi="Arial" w:cs="Arial"/>
          <w:sz w:val="22"/>
          <w:szCs w:val="22"/>
        </w:rPr>
      </w:pPr>
    </w:p>
    <w:p w14:paraId="24064224" w14:textId="77777777" w:rsidR="00E43B3E" w:rsidRPr="00E43B3E" w:rsidRDefault="00E43B3E" w:rsidP="00E43B3E">
      <w:pPr>
        <w:spacing w:line="360" w:lineRule="auto"/>
        <w:jc w:val="both"/>
        <w:rPr>
          <w:rFonts w:ascii="Arial" w:hAnsi="Arial" w:cs="Arial"/>
          <w:sz w:val="22"/>
          <w:szCs w:val="22"/>
        </w:rPr>
      </w:pPr>
      <w:r w:rsidRPr="00E43B3E">
        <w:rPr>
          <w:rFonts w:ascii="Arial" w:hAnsi="Arial" w:cs="Arial"/>
          <w:sz w:val="22"/>
          <w:szCs w:val="22"/>
          <w:lang w:bidi="en-GB"/>
        </w:rPr>
        <w:t>Here, external parties can be valuable as potential whistleblowers. Establishing a whistleblowing facility for external parties thus extends the company's reach and shows that it is seriously interested in knowing whether a customer or supplier suspects wrongdoing or illegality.</w:t>
      </w:r>
    </w:p>
    <w:p w14:paraId="1F241302" w14:textId="77777777" w:rsidR="00E43B3E" w:rsidRPr="00E43B3E" w:rsidRDefault="00E43B3E" w:rsidP="00E43B3E">
      <w:pPr>
        <w:spacing w:line="360" w:lineRule="auto"/>
        <w:jc w:val="both"/>
        <w:rPr>
          <w:rFonts w:ascii="Arial" w:hAnsi="Arial" w:cs="Arial"/>
          <w:sz w:val="22"/>
          <w:szCs w:val="22"/>
        </w:rPr>
      </w:pPr>
    </w:p>
    <w:p w14:paraId="45F9F0DE" w14:textId="77777777" w:rsidR="00E43B3E" w:rsidRPr="00E43B3E" w:rsidRDefault="00E43B3E" w:rsidP="00E43B3E">
      <w:pPr>
        <w:spacing w:line="360" w:lineRule="auto"/>
        <w:rPr>
          <w:rFonts w:ascii="Arial" w:hAnsi="Arial" w:cs="Arial"/>
          <w:b/>
          <w:bCs/>
          <w:sz w:val="22"/>
          <w:szCs w:val="22"/>
        </w:rPr>
      </w:pPr>
      <w:r w:rsidRPr="00E43B3E">
        <w:rPr>
          <w:rFonts w:ascii="Arial" w:hAnsi="Arial" w:cs="Arial"/>
          <w:b/>
          <w:sz w:val="22"/>
          <w:szCs w:val="22"/>
          <w:lang w:bidi="en-GB"/>
        </w:rPr>
        <w:t xml:space="preserve">Communication should include </w:t>
      </w:r>
      <w:proofErr w:type="gramStart"/>
      <w:r w:rsidRPr="00E43B3E">
        <w:rPr>
          <w:rFonts w:ascii="Arial" w:hAnsi="Arial" w:cs="Arial"/>
          <w:b/>
          <w:sz w:val="22"/>
          <w:szCs w:val="22"/>
          <w:lang w:bidi="en-GB"/>
        </w:rPr>
        <w:t>a number of</w:t>
      </w:r>
      <w:proofErr w:type="gramEnd"/>
      <w:r w:rsidRPr="00E43B3E">
        <w:rPr>
          <w:rFonts w:ascii="Arial" w:hAnsi="Arial" w:cs="Arial"/>
          <w:b/>
          <w:sz w:val="22"/>
          <w:szCs w:val="22"/>
          <w:lang w:bidi="en-GB"/>
        </w:rPr>
        <w:t xml:space="preserve"> elements</w:t>
      </w:r>
    </w:p>
    <w:p w14:paraId="209A56E2" w14:textId="77777777" w:rsidR="00E43B3E" w:rsidRPr="00E43B3E" w:rsidRDefault="00E43B3E" w:rsidP="00E43B3E">
      <w:pPr>
        <w:spacing w:line="360" w:lineRule="auto"/>
        <w:jc w:val="both"/>
        <w:rPr>
          <w:rFonts w:ascii="Arial" w:hAnsi="Arial" w:cs="Arial"/>
          <w:sz w:val="22"/>
          <w:szCs w:val="22"/>
        </w:rPr>
      </w:pPr>
      <w:r w:rsidRPr="00E43B3E">
        <w:rPr>
          <w:rFonts w:ascii="Arial" w:hAnsi="Arial" w:cs="Arial"/>
          <w:sz w:val="22"/>
          <w:szCs w:val="22"/>
          <w:lang w:bidi="en-GB"/>
        </w:rPr>
        <w:t>Help stakeholders feel confident in reporting things:</w:t>
      </w:r>
    </w:p>
    <w:p w14:paraId="5C03D499" w14:textId="77777777" w:rsidR="00E43B3E" w:rsidRPr="00E43B3E" w:rsidRDefault="00E43B3E" w:rsidP="00E43B3E">
      <w:pPr>
        <w:spacing w:line="360" w:lineRule="auto"/>
        <w:jc w:val="both"/>
        <w:rPr>
          <w:rFonts w:ascii="Arial" w:hAnsi="Arial" w:cs="Arial"/>
          <w:sz w:val="22"/>
          <w:szCs w:val="22"/>
        </w:rPr>
      </w:pPr>
    </w:p>
    <w:p w14:paraId="19FFC9C6" w14:textId="77777777" w:rsidR="00E43B3E" w:rsidRPr="00E43B3E" w:rsidRDefault="00E43B3E" w:rsidP="00E43B3E">
      <w:pPr>
        <w:pStyle w:val="ListParagraph"/>
        <w:numPr>
          <w:ilvl w:val="0"/>
          <w:numId w:val="9"/>
        </w:numPr>
        <w:spacing w:line="360" w:lineRule="auto"/>
        <w:jc w:val="both"/>
        <w:rPr>
          <w:rFonts w:ascii="Arial" w:hAnsi="Arial" w:cs="Arial"/>
          <w:sz w:val="22"/>
          <w:szCs w:val="22"/>
        </w:rPr>
      </w:pPr>
      <w:r w:rsidRPr="00E43B3E">
        <w:rPr>
          <w:rFonts w:ascii="Arial" w:hAnsi="Arial" w:cs="Arial"/>
          <w:sz w:val="22"/>
          <w:szCs w:val="22"/>
          <w:lang w:bidi="en-GB"/>
        </w:rPr>
        <w:t>Allow anonymous reporting and communicate the follow-up and investigation process.</w:t>
      </w:r>
    </w:p>
    <w:p w14:paraId="04EC82C1" w14:textId="77777777" w:rsidR="00E43B3E" w:rsidRPr="00E43B3E" w:rsidRDefault="00E43B3E" w:rsidP="00E43B3E">
      <w:pPr>
        <w:pStyle w:val="ListParagraph"/>
        <w:numPr>
          <w:ilvl w:val="0"/>
          <w:numId w:val="9"/>
        </w:numPr>
        <w:spacing w:line="360" w:lineRule="auto"/>
        <w:jc w:val="both"/>
        <w:rPr>
          <w:rFonts w:ascii="Arial" w:hAnsi="Arial" w:cs="Arial"/>
          <w:sz w:val="22"/>
          <w:szCs w:val="22"/>
        </w:rPr>
      </w:pPr>
      <w:r w:rsidRPr="00E43B3E">
        <w:rPr>
          <w:rFonts w:ascii="Arial" w:hAnsi="Arial" w:cs="Arial"/>
          <w:sz w:val="22"/>
          <w:szCs w:val="22"/>
          <w:lang w:bidi="en-GB"/>
        </w:rPr>
        <w:t>Highlight security aspects of the scheme, including encryption of data and data protection, passwords, no traceability of the identity of whistleblowers, etc.</w:t>
      </w:r>
    </w:p>
    <w:p w14:paraId="0060E715" w14:textId="77777777" w:rsidR="00E43B3E" w:rsidRPr="00E43B3E" w:rsidRDefault="00E43B3E" w:rsidP="00E43B3E">
      <w:pPr>
        <w:pStyle w:val="ListParagraph"/>
        <w:numPr>
          <w:ilvl w:val="0"/>
          <w:numId w:val="9"/>
        </w:numPr>
        <w:spacing w:line="360" w:lineRule="auto"/>
        <w:jc w:val="both"/>
        <w:rPr>
          <w:rFonts w:ascii="Arial" w:hAnsi="Arial" w:cs="Arial"/>
          <w:sz w:val="22"/>
          <w:szCs w:val="22"/>
        </w:rPr>
      </w:pPr>
      <w:r w:rsidRPr="00E43B3E">
        <w:rPr>
          <w:rFonts w:ascii="Arial" w:hAnsi="Arial" w:cs="Arial"/>
          <w:sz w:val="22"/>
          <w:szCs w:val="22"/>
          <w:lang w:bidi="en-GB"/>
        </w:rPr>
        <w:t>Communicate that reports can be made anytime and anywhere through the platform of their choice.</w:t>
      </w:r>
    </w:p>
    <w:p w14:paraId="208DB040" w14:textId="77777777" w:rsidR="00E43B3E" w:rsidRPr="00E43B3E" w:rsidRDefault="00E43B3E" w:rsidP="00E43B3E">
      <w:pPr>
        <w:pStyle w:val="ListParagraph"/>
        <w:numPr>
          <w:ilvl w:val="0"/>
          <w:numId w:val="9"/>
        </w:numPr>
        <w:spacing w:line="360" w:lineRule="auto"/>
        <w:jc w:val="both"/>
        <w:rPr>
          <w:rFonts w:ascii="Arial" w:hAnsi="Arial" w:cs="Arial"/>
          <w:sz w:val="22"/>
          <w:szCs w:val="22"/>
        </w:rPr>
      </w:pPr>
      <w:r w:rsidRPr="00E43B3E">
        <w:rPr>
          <w:rFonts w:ascii="Arial" w:hAnsi="Arial" w:cs="Arial"/>
          <w:sz w:val="22"/>
          <w:szCs w:val="22"/>
          <w:lang w:bidi="en-GB"/>
        </w:rPr>
        <w:t xml:space="preserve">Communicate clearly that there will be no reprisals in relation to reports made in good faith, and that this would be illegal and could result in sanctions for the company. </w:t>
      </w:r>
    </w:p>
    <w:p w14:paraId="76AF53C0" w14:textId="77777777" w:rsidR="00E43B3E" w:rsidRPr="00E43B3E" w:rsidRDefault="00E43B3E" w:rsidP="00E43B3E">
      <w:pPr>
        <w:spacing w:line="360" w:lineRule="auto"/>
        <w:jc w:val="both"/>
        <w:rPr>
          <w:rFonts w:ascii="Arial" w:hAnsi="Arial" w:cs="Arial"/>
          <w:sz w:val="22"/>
          <w:szCs w:val="22"/>
        </w:rPr>
      </w:pPr>
    </w:p>
    <w:p w14:paraId="3F2CE66F" w14:textId="77777777" w:rsidR="00E43B3E" w:rsidRPr="00E43B3E" w:rsidRDefault="00E43B3E" w:rsidP="00E43B3E">
      <w:pPr>
        <w:spacing w:line="360" w:lineRule="auto"/>
        <w:jc w:val="both"/>
        <w:rPr>
          <w:rFonts w:ascii="Arial" w:hAnsi="Arial" w:cs="Arial"/>
          <w:sz w:val="22"/>
          <w:szCs w:val="22"/>
        </w:rPr>
      </w:pPr>
      <w:r w:rsidRPr="00E43B3E">
        <w:rPr>
          <w:rFonts w:ascii="Arial" w:hAnsi="Arial" w:cs="Arial"/>
          <w:sz w:val="22"/>
          <w:szCs w:val="22"/>
          <w:lang w:bidi="en-GB"/>
        </w:rPr>
        <w:t>The company should also carry out internal training of employees so that the company receives the right type of report. In this regard, employees should be provided with:</w:t>
      </w:r>
    </w:p>
    <w:p w14:paraId="38910991" w14:textId="77777777" w:rsidR="00E43B3E" w:rsidRPr="00E43B3E" w:rsidRDefault="00E43B3E" w:rsidP="00E43B3E">
      <w:pPr>
        <w:spacing w:line="360" w:lineRule="auto"/>
        <w:jc w:val="both"/>
        <w:rPr>
          <w:rFonts w:ascii="Arial" w:hAnsi="Arial" w:cs="Arial"/>
          <w:sz w:val="22"/>
          <w:szCs w:val="22"/>
        </w:rPr>
      </w:pPr>
    </w:p>
    <w:p w14:paraId="2F28BFF7" w14:textId="77777777" w:rsidR="00E43B3E" w:rsidRPr="00E43B3E" w:rsidRDefault="00E43B3E" w:rsidP="00E43B3E">
      <w:pPr>
        <w:pStyle w:val="ListParagraph"/>
        <w:numPr>
          <w:ilvl w:val="0"/>
          <w:numId w:val="10"/>
        </w:numPr>
        <w:spacing w:line="360" w:lineRule="auto"/>
        <w:jc w:val="both"/>
        <w:rPr>
          <w:rFonts w:ascii="Arial" w:hAnsi="Arial" w:cs="Arial"/>
          <w:sz w:val="22"/>
          <w:szCs w:val="22"/>
        </w:rPr>
      </w:pPr>
      <w:r w:rsidRPr="00E43B3E">
        <w:rPr>
          <w:rFonts w:ascii="Arial" w:hAnsi="Arial" w:cs="Arial"/>
          <w:sz w:val="22"/>
          <w:szCs w:val="22"/>
          <w:lang w:bidi="en-GB"/>
        </w:rPr>
        <w:t>an explanation of what counts as a whistleblower case, both legally and in terms of internal policies and guidelines, as opposed to matters that should be reported through other processes or channels,</w:t>
      </w:r>
    </w:p>
    <w:p w14:paraId="49593ABA" w14:textId="77777777" w:rsidR="00E43B3E" w:rsidRPr="00E43B3E" w:rsidRDefault="00E43B3E" w:rsidP="00E43B3E">
      <w:pPr>
        <w:pStyle w:val="ListParagraph"/>
        <w:numPr>
          <w:ilvl w:val="0"/>
          <w:numId w:val="10"/>
        </w:numPr>
        <w:spacing w:line="360" w:lineRule="auto"/>
        <w:jc w:val="both"/>
        <w:rPr>
          <w:rFonts w:ascii="Arial" w:hAnsi="Arial" w:cs="Arial"/>
          <w:sz w:val="22"/>
          <w:szCs w:val="22"/>
        </w:rPr>
      </w:pPr>
      <w:r w:rsidRPr="00E43B3E">
        <w:rPr>
          <w:rFonts w:ascii="Arial" w:hAnsi="Arial" w:cs="Arial"/>
          <w:sz w:val="22"/>
          <w:szCs w:val="22"/>
          <w:lang w:bidi="en-GB"/>
        </w:rPr>
        <w:t xml:space="preserve">a description of the information that should be included in the report, and </w:t>
      </w:r>
    </w:p>
    <w:p w14:paraId="7F2EBCCB" w14:textId="77777777" w:rsidR="00E43B3E" w:rsidRPr="00E43B3E" w:rsidRDefault="00E43B3E" w:rsidP="00E43B3E">
      <w:pPr>
        <w:pStyle w:val="ListParagraph"/>
        <w:numPr>
          <w:ilvl w:val="0"/>
          <w:numId w:val="10"/>
        </w:numPr>
        <w:spacing w:line="360" w:lineRule="auto"/>
        <w:jc w:val="both"/>
        <w:rPr>
          <w:rFonts w:ascii="Arial" w:hAnsi="Arial" w:cs="Arial"/>
          <w:sz w:val="22"/>
          <w:szCs w:val="22"/>
        </w:rPr>
      </w:pPr>
      <w:r w:rsidRPr="00E43B3E">
        <w:rPr>
          <w:rFonts w:ascii="Arial" w:hAnsi="Arial" w:cs="Arial"/>
          <w:sz w:val="22"/>
          <w:szCs w:val="22"/>
          <w:lang w:bidi="en-GB"/>
        </w:rPr>
        <w:t>information that cases are diligently processed by the company and the external party appointed to handle the report,</w:t>
      </w:r>
    </w:p>
    <w:p w14:paraId="3F0DC609" w14:textId="77777777" w:rsidR="00E43B3E" w:rsidRPr="00E43B3E" w:rsidRDefault="00E43B3E" w:rsidP="00E43B3E">
      <w:pPr>
        <w:pStyle w:val="ListParagraph"/>
        <w:numPr>
          <w:ilvl w:val="0"/>
          <w:numId w:val="10"/>
        </w:numPr>
        <w:spacing w:line="360" w:lineRule="auto"/>
        <w:jc w:val="both"/>
        <w:rPr>
          <w:rFonts w:ascii="Arial" w:hAnsi="Arial" w:cs="Arial"/>
          <w:sz w:val="22"/>
          <w:szCs w:val="22"/>
        </w:rPr>
      </w:pPr>
      <w:r w:rsidRPr="00E43B3E">
        <w:rPr>
          <w:rFonts w:ascii="Arial" w:hAnsi="Arial" w:cs="Arial"/>
          <w:sz w:val="22"/>
          <w:szCs w:val="22"/>
          <w:lang w:bidi="en-GB"/>
        </w:rPr>
        <w:t>a description of what happens with reports once they have been received,</w:t>
      </w:r>
    </w:p>
    <w:p w14:paraId="0E731EB7" w14:textId="77777777" w:rsidR="00E43B3E" w:rsidRPr="00E43B3E" w:rsidRDefault="00E43B3E" w:rsidP="00E43B3E">
      <w:pPr>
        <w:pStyle w:val="ListParagraph"/>
        <w:numPr>
          <w:ilvl w:val="0"/>
          <w:numId w:val="10"/>
        </w:numPr>
        <w:spacing w:line="360" w:lineRule="auto"/>
        <w:jc w:val="both"/>
        <w:rPr>
          <w:rFonts w:ascii="Arial" w:hAnsi="Arial" w:cs="Arial"/>
          <w:sz w:val="22"/>
          <w:szCs w:val="22"/>
        </w:rPr>
      </w:pPr>
      <w:r w:rsidRPr="00E43B3E">
        <w:rPr>
          <w:rFonts w:ascii="Arial" w:hAnsi="Arial" w:cs="Arial"/>
          <w:sz w:val="22"/>
          <w:szCs w:val="22"/>
          <w:lang w:bidi="en-GB"/>
        </w:rPr>
        <w:t>communication of the timeframes within which a whistleblower can expect to receive acknowledgement of receipt and feedback,</w:t>
      </w:r>
    </w:p>
    <w:p w14:paraId="716E04FB" w14:textId="77777777" w:rsidR="00E43B3E" w:rsidRPr="00E43B3E" w:rsidRDefault="00E43B3E" w:rsidP="00E43B3E">
      <w:pPr>
        <w:pStyle w:val="ListParagraph"/>
        <w:numPr>
          <w:ilvl w:val="0"/>
          <w:numId w:val="10"/>
        </w:numPr>
        <w:spacing w:line="360" w:lineRule="auto"/>
        <w:jc w:val="both"/>
        <w:rPr>
          <w:rFonts w:ascii="Arial" w:hAnsi="Arial" w:cs="Arial"/>
          <w:sz w:val="22"/>
          <w:szCs w:val="22"/>
        </w:rPr>
      </w:pPr>
      <w:r w:rsidRPr="00E43B3E">
        <w:rPr>
          <w:rFonts w:ascii="Arial" w:hAnsi="Arial" w:cs="Arial"/>
          <w:sz w:val="22"/>
          <w:szCs w:val="22"/>
          <w:lang w:bidi="en-GB"/>
        </w:rPr>
        <w:t>details of ​the persons or external players appointed to manage the reports.</w:t>
      </w:r>
    </w:p>
    <w:p w14:paraId="24C1FB5C" w14:textId="77777777" w:rsidR="00E43B3E" w:rsidRPr="00E43B3E" w:rsidRDefault="00E43B3E" w:rsidP="00E43B3E">
      <w:pPr>
        <w:spacing w:line="360" w:lineRule="auto"/>
        <w:jc w:val="both"/>
        <w:rPr>
          <w:rFonts w:ascii="Arial" w:hAnsi="Arial" w:cs="Arial"/>
          <w:sz w:val="22"/>
          <w:szCs w:val="22"/>
        </w:rPr>
      </w:pPr>
    </w:p>
    <w:p w14:paraId="40D4BABC" w14:textId="77777777" w:rsidR="00E43B3E" w:rsidRPr="00E43B3E" w:rsidRDefault="00E43B3E" w:rsidP="00E43B3E">
      <w:pPr>
        <w:spacing w:line="360" w:lineRule="auto"/>
        <w:jc w:val="both"/>
        <w:rPr>
          <w:rFonts w:ascii="Arial" w:hAnsi="Arial" w:cs="Arial"/>
          <w:sz w:val="22"/>
          <w:szCs w:val="22"/>
        </w:rPr>
      </w:pPr>
      <w:r w:rsidRPr="00E43B3E">
        <w:rPr>
          <w:rFonts w:ascii="Arial" w:hAnsi="Arial" w:cs="Arial"/>
          <w:sz w:val="22"/>
          <w:szCs w:val="22"/>
          <w:lang w:bidi="en-GB"/>
        </w:rPr>
        <w:t>Legal requirements:</w:t>
      </w:r>
    </w:p>
    <w:p w14:paraId="3C0C8E9F" w14:textId="77777777" w:rsidR="00E43B3E" w:rsidRPr="00E43B3E" w:rsidRDefault="00E43B3E" w:rsidP="00E43B3E">
      <w:pPr>
        <w:spacing w:line="360" w:lineRule="auto"/>
        <w:jc w:val="both"/>
        <w:rPr>
          <w:rFonts w:ascii="Arial" w:hAnsi="Arial" w:cs="Arial"/>
          <w:sz w:val="22"/>
          <w:szCs w:val="22"/>
        </w:rPr>
      </w:pPr>
    </w:p>
    <w:p w14:paraId="48C838D0" w14:textId="77777777" w:rsidR="00E43B3E" w:rsidRPr="00E43B3E" w:rsidRDefault="00E43B3E" w:rsidP="00E43B3E">
      <w:pPr>
        <w:pStyle w:val="ListParagraph"/>
        <w:numPr>
          <w:ilvl w:val="0"/>
          <w:numId w:val="11"/>
        </w:numPr>
        <w:spacing w:line="360" w:lineRule="auto"/>
        <w:jc w:val="both"/>
        <w:rPr>
          <w:rFonts w:ascii="Arial" w:hAnsi="Arial" w:cs="Arial"/>
          <w:sz w:val="22"/>
          <w:szCs w:val="22"/>
        </w:rPr>
      </w:pPr>
      <w:r w:rsidRPr="00E43B3E">
        <w:rPr>
          <w:rFonts w:ascii="Arial" w:hAnsi="Arial" w:cs="Arial"/>
          <w:sz w:val="22"/>
          <w:szCs w:val="22"/>
          <w:lang w:bidi="en-GB"/>
        </w:rPr>
        <w:t>companies are required to communicate that a whistleblower may use external channels, such as contacting competent authorities, and still be protected as a whistleblower</w:t>
      </w:r>
    </w:p>
    <w:p w14:paraId="44384F3D" w14:textId="77777777" w:rsidR="00E43B3E" w:rsidRPr="00E43B3E" w:rsidRDefault="00E43B3E" w:rsidP="00E43B3E">
      <w:pPr>
        <w:pStyle w:val="ListParagraph"/>
        <w:numPr>
          <w:ilvl w:val="0"/>
          <w:numId w:val="11"/>
        </w:numPr>
        <w:spacing w:line="360" w:lineRule="auto"/>
        <w:jc w:val="both"/>
        <w:rPr>
          <w:rFonts w:ascii="Arial" w:hAnsi="Arial" w:cs="Arial"/>
          <w:sz w:val="22"/>
          <w:szCs w:val="22"/>
        </w:rPr>
      </w:pPr>
      <w:r w:rsidRPr="00E43B3E">
        <w:rPr>
          <w:rFonts w:ascii="Arial" w:hAnsi="Arial" w:cs="Arial"/>
          <w:sz w:val="22"/>
          <w:szCs w:val="22"/>
          <w:lang w:bidi="en-GB"/>
        </w:rPr>
        <w:t>there is a duty to inform employees about the scheme in a whistleblower policy.</w:t>
      </w:r>
    </w:p>
    <w:p w14:paraId="3F44C288" w14:textId="77777777" w:rsidR="00E43B3E" w:rsidRPr="00E43B3E" w:rsidRDefault="00E43B3E" w:rsidP="00E43B3E">
      <w:pPr>
        <w:spacing w:line="360" w:lineRule="auto"/>
        <w:jc w:val="both"/>
        <w:rPr>
          <w:rFonts w:ascii="Arial" w:hAnsi="Arial" w:cs="Arial"/>
          <w:sz w:val="22"/>
          <w:szCs w:val="22"/>
        </w:rPr>
      </w:pPr>
    </w:p>
    <w:p w14:paraId="4BE7C069" w14:textId="77777777" w:rsidR="00E43B3E" w:rsidRPr="00E43B3E" w:rsidRDefault="00E43B3E" w:rsidP="00E43B3E">
      <w:pPr>
        <w:spacing w:line="360" w:lineRule="auto"/>
        <w:jc w:val="both"/>
        <w:rPr>
          <w:rFonts w:ascii="Arial" w:hAnsi="Arial" w:cs="Arial"/>
          <w:b/>
          <w:bCs/>
          <w:sz w:val="22"/>
          <w:szCs w:val="22"/>
        </w:rPr>
      </w:pPr>
      <w:r w:rsidRPr="00E43B3E">
        <w:rPr>
          <w:rFonts w:ascii="Arial" w:hAnsi="Arial" w:cs="Arial"/>
          <w:b/>
          <w:sz w:val="22"/>
          <w:szCs w:val="22"/>
          <w:lang w:bidi="en-GB"/>
        </w:rPr>
        <w:t xml:space="preserve">There are </w:t>
      </w:r>
      <w:proofErr w:type="gramStart"/>
      <w:r w:rsidRPr="00E43B3E">
        <w:rPr>
          <w:rFonts w:ascii="Arial" w:hAnsi="Arial" w:cs="Arial"/>
          <w:b/>
          <w:sz w:val="22"/>
          <w:szCs w:val="22"/>
          <w:lang w:bidi="en-GB"/>
        </w:rPr>
        <w:t>a number of</w:t>
      </w:r>
      <w:proofErr w:type="gramEnd"/>
      <w:r w:rsidRPr="00E43B3E">
        <w:rPr>
          <w:rFonts w:ascii="Arial" w:hAnsi="Arial" w:cs="Arial"/>
          <w:b/>
          <w:sz w:val="22"/>
          <w:szCs w:val="22"/>
          <w:lang w:bidi="en-GB"/>
        </w:rPr>
        <w:t xml:space="preserve"> possible channels where information about the scheme is provided</w:t>
      </w:r>
    </w:p>
    <w:p w14:paraId="14CD504B" w14:textId="77777777" w:rsidR="00E43B3E" w:rsidRPr="00E43B3E" w:rsidRDefault="00E43B3E" w:rsidP="00E43B3E">
      <w:pPr>
        <w:spacing w:line="360" w:lineRule="auto"/>
        <w:jc w:val="both"/>
        <w:rPr>
          <w:rFonts w:ascii="Arial" w:hAnsi="Arial" w:cs="Arial"/>
          <w:sz w:val="22"/>
          <w:szCs w:val="22"/>
        </w:rPr>
      </w:pPr>
      <w:r w:rsidRPr="00E43B3E">
        <w:rPr>
          <w:rFonts w:ascii="Arial" w:hAnsi="Arial" w:cs="Arial"/>
          <w:sz w:val="22"/>
          <w:szCs w:val="22"/>
          <w:lang w:bidi="en-GB"/>
        </w:rPr>
        <w:t xml:space="preserve"> Communication with internal stakeholders:</w:t>
      </w:r>
    </w:p>
    <w:p w14:paraId="238E000D" w14:textId="77777777" w:rsidR="00E43B3E" w:rsidRPr="00E43B3E" w:rsidRDefault="00E43B3E" w:rsidP="00E43B3E">
      <w:pPr>
        <w:spacing w:line="360" w:lineRule="auto"/>
        <w:jc w:val="both"/>
        <w:rPr>
          <w:rFonts w:ascii="Arial" w:hAnsi="Arial" w:cs="Arial"/>
          <w:sz w:val="22"/>
          <w:szCs w:val="22"/>
        </w:rPr>
      </w:pPr>
    </w:p>
    <w:p w14:paraId="19A4AC0C" w14:textId="77777777" w:rsidR="00E43B3E" w:rsidRPr="00E43B3E" w:rsidRDefault="00E43B3E" w:rsidP="00E43B3E">
      <w:pPr>
        <w:pStyle w:val="ListParagraph"/>
        <w:numPr>
          <w:ilvl w:val="0"/>
          <w:numId w:val="12"/>
        </w:numPr>
        <w:spacing w:line="360" w:lineRule="auto"/>
        <w:jc w:val="both"/>
        <w:rPr>
          <w:rFonts w:ascii="Arial" w:hAnsi="Arial" w:cs="Arial"/>
          <w:sz w:val="22"/>
          <w:szCs w:val="22"/>
        </w:rPr>
      </w:pPr>
      <w:r w:rsidRPr="00E43B3E">
        <w:rPr>
          <w:rFonts w:ascii="Arial" w:hAnsi="Arial" w:cs="Arial"/>
          <w:sz w:val="22"/>
          <w:szCs w:val="22"/>
          <w:lang w:bidi="en-GB"/>
        </w:rPr>
        <w:t xml:space="preserve">on the company's internet and intranet, </w:t>
      </w:r>
    </w:p>
    <w:p w14:paraId="5D68FA1C" w14:textId="77777777" w:rsidR="00E43B3E" w:rsidRPr="00E43B3E" w:rsidRDefault="00E43B3E" w:rsidP="00E43B3E">
      <w:pPr>
        <w:pStyle w:val="ListParagraph"/>
        <w:numPr>
          <w:ilvl w:val="0"/>
          <w:numId w:val="12"/>
        </w:numPr>
        <w:spacing w:line="360" w:lineRule="auto"/>
        <w:jc w:val="both"/>
        <w:rPr>
          <w:rFonts w:ascii="Arial" w:hAnsi="Arial" w:cs="Arial"/>
          <w:sz w:val="22"/>
          <w:szCs w:val="22"/>
        </w:rPr>
      </w:pPr>
      <w:r w:rsidRPr="00E43B3E">
        <w:rPr>
          <w:rFonts w:ascii="Arial" w:hAnsi="Arial" w:cs="Arial"/>
          <w:sz w:val="22"/>
          <w:szCs w:val="22"/>
          <w:lang w:bidi="en-GB"/>
        </w:rPr>
        <w:t>in the company's Code of Conduct,</w:t>
      </w:r>
    </w:p>
    <w:p w14:paraId="1F4FF564" w14:textId="77777777" w:rsidR="00E43B3E" w:rsidRPr="00E43B3E" w:rsidRDefault="00E43B3E" w:rsidP="00E43B3E">
      <w:pPr>
        <w:pStyle w:val="ListParagraph"/>
        <w:numPr>
          <w:ilvl w:val="0"/>
          <w:numId w:val="12"/>
        </w:numPr>
        <w:spacing w:line="360" w:lineRule="auto"/>
        <w:jc w:val="both"/>
        <w:rPr>
          <w:rFonts w:ascii="Arial" w:hAnsi="Arial" w:cs="Arial"/>
          <w:sz w:val="22"/>
          <w:szCs w:val="22"/>
        </w:rPr>
      </w:pPr>
      <w:r w:rsidRPr="00E43B3E">
        <w:rPr>
          <w:rFonts w:ascii="Arial" w:hAnsi="Arial" w:cs="Arial"/>
          <w:sz w:val="22"/>
          <w:szCs w:val="22"/>
          <w:lang w:bidi="en-GB"/>
        </w:rPr>
        <w:t xml:space="preserve">in materials for induction of new employees and </w:t>
      </w:r>
    </w:p>
    <w:p w14:paraId="5985C269" w14:textId="77777777" w:rsidR="00E43B3E" w:rsidRPr="00E43B3E" w:rsidRDefault="00E43B3E" w:rsidP="00E43B3E">
      <w:pPr>
        <w:pStyle w:val="ListParagraph"/>
        <w:numPr>
          <w:ilvl w:val="0"/>
          <w:numId w:val="12"/>
        </w:numPr>
        <w:spacing w:line="360" w:lineRule="auto"/>
        <w:jc w:val="both"/>
        <w:rPr>
          <w:rFonts w:ascii="Arial" w:hAnsi="Arial" w:cs="Arial"/>
          <w:sz w:val="22"/>
          <w:szCs w:val="22"/>
        </w:rPr>
      </w:pPr>
      <w:r w:rsidRPr="00E43B3E">
        <w:rPr>
          <w:rFonts w:ascii="Arial" w:hAnsi="Arial" w:cs="Arial"/>
          <w:sz w:val="22"/>
          <w:szCs w:val="22"/>
          <w:lang w:bidi="en-GB"/>
        </w:rPr>
        <w:t xml:space="preserve">the </w:t>
      </w:r>
      <w:proofErr w:type="spellStart"/>
      <w:r w:rsidRPr="00E43B3E">
        <w:rPr>
          <w:rFonts w:ascii="Arial" w:hAnsi="Arial" w:cs="Arial"/>
          <w:sz w:val="22"/>
          <w:szCs w:val="22"/>
          <w:lang w:bidi="en-GB"/>
        </w:rPr>
        <w:t>organisation</w:t>
      </w:r>
      <w:proofErr w:type="spellEnd"/>
      <w:r w:rsidRPr="00E43B3E">
        <w:rPr>
          <w:rFonts w:ascii="Arial" w:hAnsi="Arial" w:cs="Arial"/>
          <w:sz w:val="22"/>
          <w:szCs w:val="22"/>
          <w:lang w:bidi="en-GB"/>
        </w:rPr>
        <w:t xml:space="preserve"> of proper training </w:t>
      </w:r>
      <w:proofErr w:type="spellStart"/>
      <w:r w:rsidRPr="00E43B3E">
        <w:rPr>
          <w:rFonts w:ascii="Arial" w:hAnsi="Arial" w:cs="Arial"/>
          <w:sz w:val="22"/>
          <w:szCs w:val="22"/>
          <w:lang w:bidi="en-GB"/>
        </w:rPr>
        <w:t>programmes</w:t>
      </w:r>
      <w:proofErr w:type="spellEnd"/>
      <w:r w:rsidRPr="00E43B3E">
        <w:rPr>
          <w:rFonts w:ascii="Arial" w:hAnsi="Arial" w:cs="Arial"/>
          <w:sz w:val="22"/>
          <w:szCs w:val="22"/>
          <w:lang w:bidi="en-GB"/>
        </w:rPr>
        <w:t xml:space="preserve"> and seminars,</w:t>
      </w:r>
    </w:p>
    <w:p w14:paraId="7B80221D" w14:textId="77777777" w:rsidR="00E43B3E" w:rsidRPr="00E43B3E" w:rsidRDefault="00E43B3E" w:rsidP="00E43B3E">
      <w:pPr>
        <w:pStyle w:val="ListParagraph"/>
        <w:numPr>
          <w:ilvl w:val="0"/>
          <w:numId w:val="12"/>
        </w:numPr>
        <w:spacing w:line="360" w:lineRule="auto"/>
        <w:jc w:val="both"/>
        <w:rPr>
          <w:rFonts w:ascii="Arial" w:hAnsi="Arial" w:cs="Arial"/>
          <w:sz w:val="22"/>
          <w:szCs w:val="22"/>
        </w:rPr>
      </w:pPr>
      <w:r w:rsidRPr="00E43B3E">
        <w:rPr>
          <w:rFonts w:ascii="Arial" w:hAnsi="Arial" w:cs="Arial"/>
          <w:sz w:val="22"/>
          <w:szCs w:val="22"/>
          <w:lang w:bidi="en-GB"/>
        </w:rPr>
        <w:t>publication of a proper whistleblower policy.</w:t>
      </w:r>
    </w:p>
    <w:p w14:paraId="7DA9A8EB" w14:textId="77777777" w:rsidR="00E43B3E" w:rsidRPr="00E43B3E" w:rsidRDefault="00E43B3E" w:rsidP="00E43B3E">
      <w:pPr>
        <w:spacing w:line="360" w:lineRule="auto"/>
        <w:jc w:val="both"/>
        <w:rPr>
          <w:rFonts w:ascii="Arial" w:hAnsi="Arial" w:cs="Arial"/>
          <w:sz w:val="22"/>
          <w:szCs w:val="22"/>
        </w:rPr>
      </w:pPr>
    </w:p>
    <w:p w14:paraId="70C23F45" w14:textId="77777777" w:rsidR="00E43B3E" w:rsidRPr="00E43B3E" w:rsidRDefault="00E43B3E" w:rsidP="00E43B3E">
      <w:pPr>
        <w:spacing w:line="360" w:lineRule="auto"/>
        <w:jc w:val="both"/>
        <w:rPr>
          <w:rFonts w:ascii="Arial" w:hAnsi="Arial" w:cs="Arial"/>
          <w:sz w:val="22"/>
          <w:szCs w:val="22"/>
        </w:rPr>
      </w:pPr>
      <w:r w:rsidRPr="00E43B3E">
        <w:rPr>
          <w:rFonts w:ascii="Arial" w:hAnsi="Arial" w:cs="Arial"/>
          <w:sz w:val="22"/>
          <w:szCs w:val="22"/>
          <w:lang w:bidi="en-GB"/>
        </w:rPr>
        <w:t xml:space="preserve">Communication with external stakeholders: </w:t>
      </w:r>
    </w:p>
    <w:p w14:paraId="67023CAA" w14:textId="77777777" w:rsidR="00E43B3E" w:rsidRPr="00E43B3E" w:rsidRDefault="00E43B3E" w:rsidP="00E43B3E">
      <w:pPr>
        <w:spacing w:line="360" w:lineRule="auto"/>
        <w:jc w:val="both"/>
        <w:rPr>
          <w:rFonts w:ascii="Arial" w:hAnsi="Arial" w:cs="Arial"/>
          <w:sz w:val="22"/>
          <w:szCs w:val="22"/>
        </w:rPr>
      </w:pPr>
    </w:p>
    <w:p w14:paraId="5BDE36AC" w14:textId="77777777" w:rsidR="00E43B3E" w:rsidRPr="00E43B3E" w:rsidRDefault="00E43B3E" w:rsidP="00E43B3E">
      <w:pPr>
        <w:pStyle w:val="ListParagraph"/>
        <w:numPr>
          <w:ilvl w:val="0"/>
          <w:numId w:val="13"/>
        </w:numPr>
        <w:spacing w:line="360" w:lineRule="auto"/>
        <w:jc w:val="both"/>
        <w:rPr>
          <w:rFonts w:ascii="Arial" w:hAnsi="Arial" w:cs="Arial"/>
          <w:sz w:val="22"/>
          <w:szCs w:val="22"/>
        </w:rPr>
      </w:pPr>
      <w:r w:rsidRPr="00E43B3E">
        <w:rPr>
          <w:rFonts w:ascii="Arial" w:hAnsi="Arial" w:cs="Arial"/>
          <w:sz w:val="22"/>
          <w:szCs w:val="22"/>
          <w:lang w:bidi="en-GB"/>
        </w:rPr>
        <w:t xml:space="preserve">on the company’s website, </w:t>
      </w:r>
    </w:p>
    <w:p w14:paraId="76E45A6B" w14:textId="77777777" w:rsidR="00E43B3E" w:rsidRPr="00E43B3E" w:rsidRDefault="00E43B3E" w:rsidP="00E43B3E">
      <w:pPr>
        <w:pStyle w:val="ListParagraph"/>
        <w:numPr>
          <w:ilvl w:val="0"/>
          <w:numId w:val="13"/>
        </w:numPr>
        <w:spacing w:line="360" w:lineRule="auto"/>
        <w:jc w:val="both"/>
        <w:rPr>
          <w:rFonts w:ascii="Arial" w:hAnsi="Arial" w:cs="Arial"/>
          <w:sz w:val="22"/>
          <w:szCs w:val="22"/>
        </w:rPr>
      </w:pPr>
      <w:r w:rsidRPr="00E43B3E">
        <w:rPr>
          <w:rFonts w:ascii="Arial" w:hAnsi="Arial" w:cs="Arial"/>
          <w:sz w:val="22"/>
          <w:szCs w:val="22"/>
          <w:lang w:bidi="en-GB"/>
        </w:rPr>
        <w:t xml:space="preserve">in the company's Code of Conduct for suppliers, customer newsletters </w:t>
      </w:r>
    </w:p>
    <w:p w14:paraId="48524E15" w14:textId="52AB875D" w:rsidR="00B12101" w:rsidRPr="00E43B3E" w:rsidRDefault="00E43B3E" w:rsidP="00E43B3E">
      <w:pPr>
        <w:pStyle w:val="ListParagraph"/>
        <w:numPr>
          <w:ilvl w:val="0"/>
          <w:numId w:val="13"/>
        </w:numPr>
        <w:spacing w:line="360" w:lineRule="auto"/>
        <w:jc w:val="both"/>
        <w:rPr>
          <w:rFonts w:ascii="Arial" w:hAnsi="Arial" w:cs="Arial"/>
          <w:sz w:val="22"/>
          <w:szCs w:val="22"/>
        </w:rPr>
      </w:pPr>
      <w:r w:rsidRPr="00E43B3E">
        <w:rPr>
          <w:rFonts w:ascii="Arial" w:hAnsi="Arial" w:cs="Arial"/>
          <w:sz w:val="22"/>
          <w:szCs w:val="22"/>
          <w:lang w:bidi="en-GB"/>
        </w:rPr>
        <w:t>in communications regarding the company's CSR performance, investor updates and annual financial statements, etc.</w:t>
      </w:r>
    </w:p>
    <w:sectPr w:rsidR="00B12101" w:rsidRPr="00E43B3E" w:rsidSect="00A87BD2">
      <w:type w:val="continuous"/>
      <w:pgSz w:w="12240" w:h="15840" w:code="1"/>
      <w:pgMar w:top="990" w:right="990" w:bottom="1620" w:left="990" w:header="360" w:footer="37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566243" w14:textId="77777777" w:rsidR="007A08F2" w:rsidRDefault="007A08F2">
      <w:r>
        <w:separator/>
      </w:r>
    </w:p>
  </w:endnote>
  <w:endnote w:type="continuationSeparator" w:id="0">
    <w:p w14:paraId="18C49EB2" w14:textId="77777777" w:rsidR="007A08F2" w:rsidRDefault="007A08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inherit">
    <w:altName w:val="Cambria"/>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CE05A8" w14:textId="77777777" w:rsidR="00FD2EA0" w:rsidRPr="006621AA" w:rsidRDefault="00FD2EA0" w:rsidP="00B70876">
    <w:pPr>
      <w:pStyle w:val="Footer"/>
      <w:tabs>
        <w:tab w:val="clear" w:pos="4677"/>
        <w:tab w:val="center" w:pos="2160"/>
      </w:tabs>
      <w:jc w:val="right"/>
      <w:rPr>
        <w:noProof/>
      </w:rPr>
    </w:pPr>
    <w:r w:rsidRPr="006621AA">
      <w:rPr>
        <w:noProof/>
        <w:lang w:eastAsia="en-US"/>
      </w:rPr>
      <mc:AlternateContent>
        <mc:Choice Requires="wps">
          <w:drawing>
            <wp:anchor distT="0" distB="0" distL="114300" distR="114300" simplePos="0" relativeHeight="251667456" behindDoc="0" locked="0" layoutInCell="1" allowOverlap="1" wp14:anchorId="6A9D3E4F" wp14:editId="2D6C4347">
              <wp:simplePos x="0" y="0"/>
              <wp:positionH relativeFrom="column">
                <wp:posOffset>-422801</wp:posOffset>
              </wp:positionH>
              <wp:positionV relativeFrom="paragraph">
                <wp:posOffset>-3175</wp:posOffset>
              </wp:positionV>
              <wp:extent cx="1308100" cy="630555"/>
              <wp:effectExtent l="0" t="0" r="0" b="0"/>
              <wp:wrapNone/>
              <wp:docPr id="31"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8100" cy="630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21AF92" w14:textId="77777777" w:rsidR="00FD2EA0" w:rsidRPr="006621AA" w:rsidRDefault="00FD2EA0" w:rsidP="001E0398">
                          <w:pPr>
                            <w:jc w:val="center"/>
                            <w:rPr>
                              <w:color w:val="CC9999" w:themeColor="accent3"/>
                              <w:sz w:val="18"/>
                              <w:szCs w:val="38"/>
                            </w:rPr>
                          </w:pPr>
                          <w:r>
                            <w:rPr>
                              <w:noProof/>
                              <w:color w:val="CC9999" w:themeColor="accent3"/>
                              <w:sz w:val="18"/>
                              <w:szCs w:val="38"/>
                            </w:rPr>
                            <w:drawing>
                              <wp:inline distT="0" distB="0" distL="0" distR="0" wp14:anchorId="65BD888F" wp14:editId="332CC9CA">
                                <wp:extent cx="1125220" cy="257175"/>
                                <wp:effectExtent l="0" t="0" r="5080" b="0"/>
                                <wp:docPr id="34" name="Picture 34"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Shape&#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1125220" cy="25717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A9D3E4F" id="_x0000_t202" coordsize="21600,21600" o:spt="202" path="m,l,21600r21600,l21600,xe">
              <v:stroke joinstyle="miter"/>
              <v:path gradientshapeok="t" o:connecttype="rect"/>
            </v:shapetype>
            <v:shape id="Text Box 166" o:spid="_x0000_s1028" type="#_x0000_t202" style="position:absolute;left:0;text-align:left;margin-left:-33.3pt;margin-top:-.25pt;width:103pt;height:49.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" filled="f" stroked="f">
              <v:textbox>
                <w:txbxContent>
                  <w:p w14:paraId="3921AF92" w14:textId="77777777" w:rsidR="00FD2EA0" w:rsidRPr="006621AA" w:rsidRDefault="00FD2EA0" w:rsidP="001E0398">
                    <w:pPr>
                      <w:jc w:val="center"/>
                      <w:rPr>
                        <w:color w:val="CC9999" w:themeColor="accent3"/>
                        <w:sz w:val="18"/>
                        <w:szCs w:val="38"/>
                      </w:rPr>
                    </w:pPr>
                    <w:r>
                      <w:rPr>
                        <w:noProof/>
                        <w:color w:val="CC9999" w:themeColor="accent3"/>
                        <w:sz w:val="18"/>
                        <w:szCs w:val="38"/>
                      </w:rPr>
                      <w:drawing>
                        <wp:inline distT="0" distB="0" distL="0" distR="0" wp14:anchorId="65BD888F" wp14:editId="332CC9CA">
                          <wp:extent cx="1125220" cy="257175"/>
                          <wp:effectExtent l="0" t="0" r="5080" b="0"/>
                          <wp:docPr id="34" name="Picture 34"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Shape&#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1125220" cy="257175"/>
                                  </a:xfrm>
                                  <a:prstGeom prst="rect">
                                    <a:avLst/>
                                  </a:prstGeom>
                                </pic:spPr>
                              </pic:pic>
                            </a:graphicData>
                          </a:graphic>
                        </wp:inline>
                      </w:drawing>
                    </w:r>
                  </w:p>
                </w:txbxContent>
              </v:textbox>
            </v:shape>
          </w:pict>
        </mc:Fallback>
      </mc:AlternateContent>
    </w:r>
    <w:r w:rsidRPr="006621AA">
      <w:rPr>
        <w:noProof/>
        <w:lang w:eastAsia="en-US"/>
      </w:rPr>
      <mc:AlternateContent>
        <mc:Choice Requires="wps">
          <w:drawing>
            <wp:anchor distT="0" distB="0" distL="114300" distR="114300" simplePos="0" relativeHeight="251666432" behindDoc="0" locked="0" layoutInCell="1" allowOverlap="1" wp14:anchorId="2D5DC7D2" wp14:editId="01C792A4">
              <wp:simplePos x="0" y="0"/>
              <wp:positionH relativeFrom="column">
                <wp:posOffset>872490</wp:posOffset>
              </wp:positionH>
              <wp:positionV relativeFrom="paragraph">
                <wp:posOffset>120015</wp:posOffset>
              </wp:positionV>
              <wp:extent cx="5217795" cy="488315"/>
              <wp:effectExtent l="0" t="0" r="0" b="6985"/>
              <wp:wrapNone/>
              <wp:docPr id="32"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7795" cy="488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461D2D" w14:textId="77777777" w:rsidR="00FD2EA0" w:rsidRPr="00AD025F" w:rsidRDefault="00FD2EA0" w:rsidP="001E0398">
                          <w:pPr>
                            <w:pStyle w:val="Footer"/>
                            <w:tabs>
                              <w:tab w:val="clear" w:pos="4677"/>
                              <w:tab w:val="center" w:pos="2160"/>
                            </w:tabs>
                            <w:ind w:right="540"/>
                            <w:rPr>
                              <w:rFonts w:ascii="Arial" w:hAnsi="Arial" w:cs="Arial"/>
                              <w:sz w:val="20"/>
                              <w:szCs w:val="20"/>
                            </w:rPr>
                          </w:pPr>
                          <w:r w:rsidRPr="00AD025F">
                            <w:rPr>
                              <w:rFonts w:ascii="Arial" w:hAnsi="Arial" w:cs="Arial"/>
                              <w:color w:val="000000"/>
                              <w:sz w:val="20"/>
                              <w:szCs w:val="20"/>
                            </w:rPr>
                            <w:t xml:space="preserve">Whistleblower Partners AS </w:t>
                          </w:r>
                        </w:p>
                        <w:p w14:paraId="14DA3C8A" w14:textId="77777777" w:rsidR="00FD2EA0" w:rsidRPr="006621AA" w:rsidRDefault="00FD2EA0" w:rsidP="001E0398">
                          <w:pPr>
                            <w:rPr>
                              <w:color w:val="CC9999" w:themeColor="accent3"/>
                              <w:sz w:val="18"/>
                              <w:szCs w:val="3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5DC7D2" id="_x0000_s1029" type="#_x0000_t202" style="position:absolute;left:0;text-align:left;margin-left:68.7pt;margin-top:9.45pt;width:410.85pt;height:38.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" filled="f" stroked="f">
              <v:textbox>
                <w:txbxContent>
                  <w:p w14:paraId="58461D2D" w14:textId="77777777" w:rsidR="00FD2EA0" w:rsidRPr="00AD025F" w:rsidRDefault="00FD2EA0" w:rsidP="001E0398">
                    <w:pPr>
                      <w:pStyle w:val="Footer"/>
                      <w:tabs>
                        <w:tab w:val="clear" w:pos="4677"/>
                        <w:tab w:val="center" w:pos="2160"/>
                      </w:tabs>
                      <w:ind w:right="540"/>
                      <w:rPr>
                        <w:rFonts w:ascii="Arial" w:hAnsi="Arial" w:cs="Arial"/>
                        <w:sz w:val="20"/>
                        <w:szCs w:val="20"/>
                      </w:rPr>
                    </w:pPr>
                    <w:r w:rsidRPr="00AD025F">
                      <w:rPr>
                        <w:rFonts w:ascii="Arial" w:hAnsi="Arial" w:cs="Arial"/>
                        <w:color w:val="000000"/>
                        <w:sz w:val="20"/>
                        <w:szCs w:val="20"/>
                      </w:rPr>
                      <w:t xml:space="preserve">Whistleblower Partners AS </w:t>
                    </w:r>
                  </w:p>
                  <w:p w14:paraId="14DA3C8A" w14:textId="77777777" w:rsidR="00FD2EA0" w:rsidRPr="006621AA" w:rsidRDefault="00FD2EA0" w:rsidP="001E0398">
                    <w:pPr>
                      <w:rPr>
                        <w:color w:val="CC9999" w:themeColor="accent3"/>
                        <w:sz w:val="18"/>
                        <w:szCs w:val="38"/>
                      </w:rPr>
                    </w:pPr>
                  </w:p>
                </w:txbxContent>
              </v:textbox>
            </v:shape>
          </w:pict>
        </mc:Fallback>
      </mc:AlternateContent>
    </w:r>
    <w:r w:rsidRPr="006621AA">
      <w:rPr>
        <w:noProof/>
        <w:lang w:eastAsia="en-US"/>
      </w:rPr>
      <mc:AlternateContent>
        <mc:Choice Requires="wps">
          <w:drawing>
            <wp:anchor distT="0" distB="0" distL="114300" distR="114300" simplePos="0" relativeHeight="251665408" behindDoc="0" locked="0" layoutInCell="1" allowOverlap="1" wp14:anchorId="60515EC4" wp14:editId="4ACBCED9">
              <wp:simplePos x="0" y="0"/>
              <wp:positionH relativeFrom="column">
                <wp:posOffset>-270510</wp:posOffset>
              </wp:positionH>
              <wp:positionV relativeFrom="paragraph">
                <wp:posOffset>-238570</wp:posOffset>
              </wp:positionV>
              <wp:extent cx="7062470" cy="45085"/>
              <wp:effectExtent l="0" t="0" r="0" b="5715"/>
              <wp:wrapNone/>
              <wp:docPr id="33" name="Rectangle 33"/>
              <wp:cNvGraphicFramePr/>
              <a:graphic xmlns:a="http://schemas.openxmlformats.org/drawingml/2006/main">
                <a:graphicData uri="http://schemas.microsoft.com/office/word/2010/wordprocessingShape">
                  <wps:wsp>
                    <wps:cNvSpPr/>
                    <wps:spPr>
                      <a:xfrm>
                        <a:off x="0" y="0"/>
                        <a:ext cx="7062470" cy="45085"/>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F43955" id="Rectangle 33" o:spid="_x0000_s1026" style="position:absolute;margin-left:-21.3pt;margin-top:-18.8pt;width:556.1pt;height:3.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" fillcolor="#1f497d [3215]" stroked="f" strokeweight="2pt"/>
          </w:pict>
        </mc:Fallback>
      </mc:AlternateContent>
    </w:r>
    <w:r w:rsidRPr="006621AA">
      <w:rPr>
        <w:noProof/>
      </w:rPr>
      <w:t xml:space="preserve"> </w:t>
    </w:r>
    <w:r w:rsidRPr="006621AA">
      <w:rPr>
        <w:noProof/>
      </w:rPr>
      <w:fldChar w:fldCharType="begin"/>
    </w:r>
    <w:r w:rsidRPr="006621AA">
      <w:rPr>
        <w:noProof/>
      </w:rPr>
      <w:instrText xml:space="preserve"> PAGE </w:instrText>
    </w:r>
    <w:r w:rsidRPr="006621AA">
      <w:rPr>
        <w:noProof/>
      </w:rPr>
      <w:fldChar w:fldCharType="separate"/>
    </w:r>
    <w:r>
      <w:rPr>
        <w:noProof/>
      </w:rPr>
      <w:t>1</w:t>
    </w:r>
    <w:r w:rsidRPr="006621AA">
      <w:rPr>
        <w:noProof/>
      </w:rPr>
      <w:fldChar w:fldCharType="end"/>
    </w:r>
    <w:r w:rsidRPr="006621AA">
      <w:rPr>
        <w:noProof/>
      </w:rPr>
      <w:t xml:space="preserve"> </w:t>
    </w:r>
  </w:p>
  <w:p w14:paraId="76BBBB8B" w14:textId="77777777" w:rsidR="00FD2EA0" w:rsidRPr="006621AA" w:rsidRDefault="00FD2EA0" w:rsidP="002D2E2F">
    <w:pPr>
      <w:pStyle w:val="Footer"/>
      <w:tabs>
        <w:tab w:val="clear" w:pos="4677"/>
        <w:tab w:val="center" w:pos="2160"/>
      </w:tabs>
      <w:ind w:left="540" w:right="540"/>
    </w:pPr>
  </w:p>
  <w:p w14:paraId="1B16C892" w14:textId="77777777" w:rsidR="00FD2EA0" w:rsidRPr="006621AA" w:rsidRDefault="00FD2EA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7A1B5B" w14:textId="77777777" w:rsidR="007A08F2" w:rsidRDefault="007A08F2">
      <w:r>
        <w:separator/>
      </w:r>
    </w:p>
  </w:footnote>
  <w:footnote w:type="continuationSeparator" w:id="0">
    <w:p w14:paraId="0285B6E7" w14:textId="77777777" w:rsidR="007A08F2" w:rsidRDefault="007A08F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A3D0E368"/>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9251481"/>
    <w:multiLevelType w:val="hybridMultilevel"/>
    <w:tmpl w:val="95100948"/>
    <w:lvl w:ilvl="0" w:tplc="8098A8BA">
      <w:numFmt w:val="bullet"/>
      <w:lvlText w:val="•"/>
      <w:lvlJc w:val="left"/>
      <w:pPr>
        <w:ind w:left="720" w:hanging="360"/>
      </w:pPr>
      <w:rPr>
        <w:rFonts w:ascii="inherit" w:eastAsia="Times New Roman" w:hAnsi="inherit" w:cs="Courier New" w:hint="default"/>
      </w:rPr>
    </w:lvl>
    <w:lvl w:ilvl="1" w:tplc="04060003">
      <w:start w:val="1"/>
      <w:numFmt w:val="bullet"/>
      <w:lvlText w:val="o"/>
      <w:lvlJc w:val="left"/>
      <w:pPr>
        <w:ind w:left="1440" w:hanging="360"/>
      </w:pPr>
      <w:rPr>
        <w:rFonts w:ascii="Courier New" w:hAnsi="Courier New" w:cs="Times New Roman"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Times New Roman"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Times New Roman" w:hint="default"/>
      </w:rPr>
    </w:lvl>
    <w:lvl w:ilvl="8" w:tplc="04060005">
      <w:start w:val="1"/>
      <w:numFmt w:val="bullet"/>
      <w:lvlText w:val=""/>
      <w:lvlJc w:val="left"/>
      <w:pPr>
        <w:ind w:left="6480" w:hanging="360"/>
      </w:pPr>
      <w:rPr>
        <w:rFonts w:ascii="Wingdings" w:hAnsi="Wingdings" w:hint="default"/>
      </w:rPr>
    </w:lvl>
  </w:abstractNum>
  <w:abstractNum w:abstractNumId="2" w15:restartNumberingAfterBreak="0">
    <w:nsid w:val="0B154F8E"/>
    <w:multiLevelType w:val="multilevel"/>
    <w:tmpl w:val="43D83D14"/>
    <w:lvl w:ilvl="0">
      <w:start w:val="1"/>
      <w:numFmt w:val="decimal"/>
      <w:lvlText w:val="%1."/>
      <w:lvlJc w:val="left"/>
      <w:pPr>
        <w:ind w:left="360" w:hanging="360"/>
      </w:pPr>
    </w:lvl>
    <w:lvl w:ilvl="1">
      <w:start w:val="1"/>
      <w:numFmt w:val="decimal"/>
      <w:lvlText w:val="%1.%2."/>
      <w:lvlJc w:val="left"/>
      <w:pPr>
        <w:ind w:left="1782" w:hanging="432"/>
      </w:pPr>
      <w:rPr>
        <w:color w:val="336666" w:themeColor="accent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15243816"/>
    <w:multiLevelType w:val="hybridMultilevel"/>
    <w:tmpl w:val="CF104AF0"/>
    <w:lvl w:ilvl="0" w:tplc="8098A8BA">
      <w:numFmt w:val="bullet"/>
      <w:lvlText w:val="•"/>
      <w:lvlJc w:val="left"/>
      <w:pPr>
        <w:ind w:left="720" w:hanging="360"/>
      </w:pPr>
      <w:rPr>
        <w:rFonts w:ascii="inherit" w:eastAsia="Times New Roman" w:hAnsi="inherit" w:cs="Courier New" w:hint="default"/>
      </w:rPr>
    </w:lvl>
    <w:lvl w:ilvl="1" w:tplc="04060003">
      <w:start w:val="1"/>
      <w:numFmt w:val="bullet"/>
      <w:lvlText w:val="o"/>
      <w:lvlJc w:val="left"/>
      <w:pPr>
        <w:ind w:left="1440" w:hanging="360"/>
      </w:pPr>
      <w:rPr>
        <w:rFonts w:ascii="Courier New" w:hAnsi="Courier New" w:cs="Times New Roman"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Times New Roman"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Times New Roman" w:hint="default"/>
      </w:rPr>
    </w:lvl>
    <w:lvl w:ilvl="8" w:tplc="04060005">
      <w:start w:val="1"/>
      <w:numFmt w:val="bullet"/>
      <w:lvlText w:val=""/>
      <w:lvlJc w:val="left"/>
      <w:pPr>
        <w:ind w:left="6480" w:hanging="360"/>
      </w:pPr>
      <w:rPr>
        <w:rFonts w:ascii="Wingdings" w:hAnsi="Wingdings" w:hint="default"/>
      </w:rPr>
    </w:lvl>
  </w:abstractNum>
  <w:abstractNum w:abstractNumId="4" w15:restartNumberingAfterBreak="0">
    <w:nsid w:val="26844F7F"/>
    <w:multiLevelType w:val="hybridMultilevel"/>
    <w:tmpl w:val="286AC320"/>
    <w:lvl w:ilvl="0" w:tplc="BBE84BF4">
      <w:start w:val="2"/>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80F7A0B"/>
    <w:multiLevelType w:val="hybridMultilevel"/>
    <w:tmpl w:val="49D85FD0"/>
    <w:lvl w:ilvl="0" w:tplc="265AAFC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0585E35"/>
    <w:multiLevelType w:val="hybridMultilevel"/>
    <w:tmpl w:val="274CF928"/>
    <w:lvl w:ilvl="0" w:tplc="B288BDBA">
      <w:start w:val="2"/>
      <w:numFmt w:val="decimal"/>
      <w:lvlText w:val="%1."/>
      <w:lvlJc w:val="left"/>
      <w:pPr>
        <w:ind w:left="1800" w:hanging="72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7" w15:restartNumberingAfterBreak="0">
    <w:nsid w:val="388D299B"/>
    <w:multiLevelType w:val="hybridMultilevel"/>
    <w:tmpl w:val="A1723776"/>
    <w:lvl w:ilvl="0" w:tplc="8098A8BA">
      <w:numFmt w:val="bullet"/>
      <w:lvlText w:val="•"/>
      <w:lvlJc w:val="left"/>
      <w:pPr>
        <w:ind w:left="720" w:hanging="360"/>
      </w:pPr>
      <w:rPr>
        <w:rFonts w:ascii="inherit" w:eastAsia="Times New Roman" w:hAnsi="inherit" w:cs="Courier New" w:hint="default"/>
      </w:rPr>
    </w:lvl>
    <w:lvl w:ilvl="1" w:tplc="04060003">
      <w:start w:val="1"/>
      <w:numFmt w:val="bullet"/>
      <w:lvlText w:val="o"/>
      <w:lvlJc w:val="left"/>
      <w:pPr>
        <w:ind w:left="1440" w:hanging="360"/>
      </w:pPr>
      <w:rPr>
        <w:rFonts w:ascii="Courier New" w:hAnsi="Courier New" w:cs="Times New Roman"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Times New Roman"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Times New Roman" w:hint="default"/>
      </w:rPr>
    </w:lvl>
    <w:lvl w:ilvl="8" w:tplc="04060005">
      <w:start w:val="1"/>
      <w:numFmt w:val="bullet"/>
      <w:lvlText w:val=""/>
      <w:lvlJc w:val="left"/>
      <w:pPr>
        <w:ind w:left="6480" w:hanging="360"/>
      </w:pPr>
      <w:rPr>
        <w:rFonts w:ascii="Wingdings" w:hAnsi="Wingdings" w:hint="default"/>
      </w:rPr>
    </w:lvl>
  </w:abstractNum>
  <w:abstractNum w:abstractNumId="8" w15:restartNumberingAfterBreak="0">
    <w:nsid w:val="3C1C5064"/>
    <w:multiLevelType w:val="hybridMultilevel"/>
    <w:tmpl w:val="DCBA7AB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08F5E1E"/>
    <w:multiLevelType w:val="hybridMultilevel"/>
    <w:tmpl w:val="BD32C0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444596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67D94B1C"/>
    <w:multiLevelType w:val="hybridMultilevel"/>
    <w:tmpl w:val="8EF6ED1C"/>
    <w:lvl w:ilvl="0" w:tplc="8098A8BA">
      <w:numFmt w:val="bullet"/>
      <w:lvlText w:val="•"/>
      <w:lvlJc w:val="left"/>
      <w:pPr>
        <w:ind w:left="720" w:hanging="360"/>
      </w:pPr>
      <w:rPr>
        <w:rFonts w:ascii="inherit" w:eastAsia="Times New Roman" w:hAnsi="inherit" w:cs="Courier New" w:hint="default"/>
      </w:rPr>
    </w:lvl>
    <w:lvl w:ilvl="1" w:tplc="04060003">
      <w:start w:val="1"/>
      <w:numFmt w:val="bullet"/>
      <w:lvlText w:val="o"/>
      <w:lvlJc w:val="left"/>
      <w:pPr>
        <w:ind w:left="1440" w:hanging="360"/>
      </w:pPr>
      <w:rPr>
        <w:rFonts w:ascii="Courier New" w:hAnsi="Courier New" w:cs="Times New Roman"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Times New Roman"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Times New Roman" w:hint="default"/>
      </w:rPr>
    </w:lvl>
    <w:lvl w:ilvl="8" w:tplc="04060005">
      <w:start w:val="1"/>
      <w:numFmt w:val="bullet"/>
      <w:lvlText w:val=""/>
      <w:lvlJc w:val="left"/>
      <w:pPr>
        <w:ind w:left="6480" w:hanging="360"/>
      </w:pPr>
      <w:rPr>
        <w:rFonts w:ascii="Wingdings" w:hAnsi="Wingdings" w:hint="default"/>
      </w:rPr>
    </w:lvl>
  </w:abstractNum>
  <w:abstractNum w:abstractNumId="12" w15:restartNumberingAfterBreak="0">
    <w:nsid w:val="753A108E"/>
    <w:multiLevelType w:val="hybridMultilevel"/>
    <w:tmpl w:val="9564871A"/>
    <w:lvl w:ilvl="0" w:tplc="8098A8BA">
      <w:numFmt w:val="bullet"/>
      <w:lvlText w:val="•"/>
      <w:lvlJc w:val="left"/>
      <w:pPr>
        <w:ind w:left="720" w:hanging="360"/>
      </w:pPr>
      <w:rPr>
        <w:rFonts w:ascii="inherit" w:eastAsia="Times New Roman" w:hAnsi="inherit" w:cs="Courier New" w:hint="default"/>
      </w:rPr>
    </w:lvl>
    <w:lvl w:ilvl="1" w:tplc="04060003">
      <w:start w:val="1"/>
      <w:numFmt w:val="bullet"/>
      <w:lvlText w:val="o"/>
      <w:lvlJc w:val="left"/>
      <w:pPr>
        <w:ind w:left="1440" w:hanging="360"/>
      </w:pPr>
      <w:rPr>
        <w:rFonts w:ascii="Courier New" w:hAnsi="Courier New" w:cs="Times New Roman"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Times New Roman"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Times New Roman" w:hint="default"/>
      </w:rPr>
    </w:lvl>
    <w:lvl w:ilvl="8" w:tplc="04060005">
      <w:start w:val="1"/>
      <w:numFmt w:val="bullet"/>
      <w:lvlText w:val=""/>
      <w:lvlJc w:val="left"/>
      <w:pPr>
        <w:ind w:left="6480" w:hanging="360"/>
      </w:pPr>
      <w:rPr>
        <w:rFonts w:ascii="Wingdings" w:hAnsi="Wingdings" w:hint="default"/>
      </w:rPr>
    </w:lvl>
  </w:abstractNum>
  <w:num w:numId="1" w16cid:durableId="1561478146">
    <w:abstractNumId w:val="0"/>
  </w:num>
  <w:num w:numId="2" w16cid:durableId="34896326">
    <w:abstractNumId w:val="8"/>
  </w:num>
  <w:num w:numId="3" w16cid:durableId="642582865">
    <w:abstractNumId w:val="10"/>
  </w:num>
  <w:num w:numId="4" w16cid:durableId="549221708">
    <w:abstractNumId w:val="5"/>
  </w:num>
  <w:num w:numId="5" w16cid:durableId="1850289761">
    <w:abstractNumId w:val="9"/>
  </w:num>
  <w:num w:numId="6" w16cid:durableId="838278969">
    <w:abstractNumId w:val="2"/>
  </w:num>
  <w:num w:numId="7" w16cid:durableId="913969872">
    <w:abstractNumId w:val="6"/>
  </w:num>
  <w:num w:numId="8" w16cid:durableId="492530580">
    <w:abstractNumId w:val="4"/>
  </w:num>
  <w:num w:numId="9" w16cid:durableId="306401236">
    <w:abstractNumId w:val="12"/>
    <w:lvlOverride w:ilvl="0"/>
    <w:lvlOverride w:ilvl="1"/>
    <w:lvlOverride w:ilvl="2"/>
    <w:lvlOverride w:ilvl="3"/>
    <w:lvlOverride w:ilvl="4"/>
    <w:lvlOverride w:ilvl="5"/>
    <w:lvlOverride w:ilvl="6"/>
    <w:lvlOverride w:ilvl="7"/>
    <w:lvlOverride w:ilvl="8"/>
  </w:num>
  <w:num w:numId="10" w16cid:durableId="251554206">
    <w:abstractNumId w:val="7"/>
    <w:lvlOverride w:ilvl="0"/>
    <w:lvlOverride w:ilvl="1"/>
    <w:lvlOverride w:ilvl="2"/>
    <w:lvlOverride w:ilvl="3"/>
    <w:lvlOverride w:ilvl="4"/>
    <w:lvlOverride w:ilvl="5"/>
    <w:lvlOverride w:ilvl="6"/>
    <w:lvlOverride w:ilvl="7"/>
    <w:lvlOverride w:ilvl="8"/>
  </w:num>
  <w:num w:numId="11" w16cid:durableId="294145677">
    <w:abstractNumId w:val="1"/>
    <w:lvlOverride w:ilvl="0"/>
    <w:lvlOverride w:ilvl="1"/>
    <w:lvlOverride w:ilvl="2"/>
    <w:lvlOverride w:ilvl="3"/>
    <w:lvlOverride w:ilvl="4"/>
    <w:lvlOverride w:ilvl="5"/>
    <w:lvlOverride w:ilvl="6"/>
    <w:lvlOverride w:ilvl="7"/>
    <w:lvlOverride w:ilvl="8"/>
  </w:num>
  <w:num w:numId="12" w16cid:durableId="1945921104">
    <w:abstractNumId w:val="3"/>
    <w:lvlOverride w:ilvl="0"/>
    <w:lvlOverride w:ilvl="1"/>
    <w:lvlOverride w:ilvl="2"/>
    <w:lvlOverride w:ilvl="3"/>
    <w:lvlOverride w:ilvl="4"/>
    <w:lvlOverride w:ilvl="5"/>
    <w:lvlOverride w:ilvl="6"/>
    <w:lvlOverride w:ilvl="7"/>
    <w:lvlOverride w:ilvl="8"/>
  </w:num>
  <w:num w:numId="13" w16cid:durableId="1730230585">
    <w:abstractNumId w:val="11"/>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7A03"/>
    <w:rsid w:val="00000E96"/>
    <w:rsid w:val="000058F1"/>
    <w:rsid w:val="00025F25"/>
    <w:rsid w:val="0005275C"/>
    <w:rsid w:val="000571FA"/>
    <w:rsid w:val="000700BE"/>
    <w:rsid w:val="00086D56"/>
    <w:rsid w:val="00092409"/>
    <w:rsid w:val="000963EE"/>
    <w:rsid w:val="00096BDA"/>
    <w:rsid w:val="00097CA5"/>
    <w:rsid w:val="000A0B9C"/>
    <w:rsid w:val="000C6CA1"/>
    <w:rsid w:val="000C7B39"/>
    <w:rsid w:val="000E4127"/>
    <w:rsid w:val="0010514A"/>
    <w:rsid w:val="00112B87"/>
    <w:rsid w:val="00113A6F"/>
    <w:rsid w:val="001351ED"/>
    <w:rsid w:val="00157592"/>
    <w:rsid w:val="00170756"/>
    <w:rsid w:val="00183A64"/>
    <w:rsid w:val="001955E9"/>
    <w:rsid w:val="001A17BC"/>
    <w:rsid w:val="001C2B99"/>
    <w:rsid w:val="001C3E2F"/>
    <w:rsid w:val="001D4728"/>
    <w:rsid w:val="001E0398"/>
    <w:rsid w:val="001E2F23"/>
    <w:rsid w:val="001F230C"/>
    <w:rsid w:val="001F75D1"/>
    <w:rsid w:val="002208D0"/>
    <w:rsid w:val="00220A22"/>
    <w:rsid w:val="002238EA"/>
    <w:rsid w:val="00251B35"/>
    <w:rsid w:val="00251FCD"/>
    <w:rsid w:val="00253233"/>
    <w:rsid w:val="00261796"/>
    <w:rsid w:val="00277ADB"/>
    <w:rsid w:val="002824AE"/>
    <w:rsid w:val="00284CD0"/>
    <w:rsid w:val="00290938"/>
    <w:rsid w:val="002B4007"/>
    <w:rsid w:val="002C7FAA"/>
    <w:rsid w:val="002D2E2F"/>
    <w:rsid w:val="00321111"/>
    <w:rsid w:val="0038057F"/>
    <w:rsid w:val="00386F89"/>
    <w:rsid w:val="00395555"/>
    <w:rsid w:val="003A78C1"/>
    <w:rsid w:val="003A7A03"/>
    <w:rsid w:val="003B06ED"/>
    <w:rsid w:val="003E46D9"/>
    <w:rsid w:val="003F320B"/>
    <w:rsid w:val="004060E8"/>
    <w:rsid w:val="00416318"/>
    <w:rsid w:val="00417ED0"/>
    <w:rsid w:val="00421DD3"/>
    <w:rsid w:val="00424159"/>
    <w:rsid w:val="004413B9"/>
    <w:rsid w:val="004478A2"/>
    <w:rsid w:val="004556E3"/>
    <w:rsid w:val="004569BD"/>
    <w:rsid w:val="00456B8A"/>
    <w:rsid w:val="00486629"/>
    <w:rsid w:val="00490C12"/>
    <w:rsid w:val="00497455"/>
    <w:rsid w:val="00497BED"/>
    <w:rsid w:val="004A61C2"/>
    <w:rsid w:val="004A73BF"/>
    <w:rsid w:val="004B5F1D"/>
    <w:rsid w:val="004D6D17"/>
    <w:rsid w:val="004E18FD"/>
    <w:rsid w:val="004F35D5"/>
    <w:rsid w:val="004F6FD5"/>
    <w:rsid w:val="005245F8"/>
    <w:rsid w:val="005372FC"/>
    <w:rsid w:val="005521D8"/>
    <w:rsid w:val="0056063E"/>
    <w:rsid w:val="005659D2"/>
    <w:rsid w:val="00580A29"/>
    <w:rsid w:val="00592170"/>
    <w:rsid w:val="005B397D"/>
    <w:rsid w:val="005D255B"/>
    <w:rsid w:val="005D4644"/>
    <w:rsid w:val="005D5995"/>
    <w:rsid w:val="005E3BF5"/>
    <w:rsid w:val="005F5AE4"/>
    <w:rsid w:val="006001D2"/>
    <w:rsid w:val="00612F56"/>
    <w:rsid w:val="00613870"/>
    <w:rsid w:val="00613D04"/>
    <w:rsid w:val="00620AD1"/>
    <w:rsid w:val="006226CE"/>
    <w:rsid w:val="00622FDF"/>
    <w:rsid w:val="006526C7"/>
    <w:rsid w:val="00652C74"/>
    <w:rsid w:val="0065314E"/>
    <w:rsid w:val="006621AA"/>
    <w:rsid w:val="00664743"/>
    <w:rsid w:val="0066658E"/>
    <w:rsid w:val="006877B6"/>
    <w:rsid w:val="006B053E"/>
    <w:rsid w:val="006C7324"/>
    <w:rsid w:val="006D1AD3"/>
    <w:rsid w:val="006D3317"/>
    <w:rsid w:val="006D7D65"/>
    <w:rsid w:val="0071799F"/>
    <w:rsid w:val="00734513"/>
    <w:rsid w:val="00751400"/>
    <w:rsid w:val="00771302"/>
    <w:rsid w:val="00785EF6"/>
    <w:rsid w:val="00786C53"/>
    <w:rsid w:val="007A08F2"/>
    <w:rsid w:val="007A1ED6"/>
    <w:rsid w:val="007B53B8"/>
    <w:rsid w:val="007B7D0C"/>
    <w:rsid w:val="007C61A8"/>
    <w:rsid w:val="007D1DB6"/>
    <w:rsid w:val="007D5AC1"/>
    <w:rsid w:val="007D69E5"/>
    <w:rsid w:val="00815DCC"/>
    <w:rsid w:val="00827355"/>
    <w:rsid w:val="00832378"/>
    <w:rsid w:val="00850708"/>
    <w:rsid w:val="00861F16"/>
    <w:rsid w:val="008946D5"/>
    <w:rsid w:val="008A29F7"/>
    <w:rsid w:val="008D5AE9"/>
    <w:rsid w:val="008F3B12"/>
    <w:rsid w:val="009065E7"/>
    <w:rsid w:val="00911927"/>
    <w:rsid w:val="00916CC1"/>
    <w:rsid w:val="00951419"/>
    <w:rsid w:val="00957114"/>
    <w:rsid w:val="00971CA2"/>
    <w:rsid w:val="0097289A"/>
    <w:rsid w:val="00983AE3"/>
    <w:rsid w:val="009921A0"/>
    <w:rsid w:val="00997174"/>
    <w:rsid w:val="009A0EA9"/>
    <w:rsid w:val="009D3274"/>
    <w:rsid w:val="009F1CD1"/>
    <w:rsid w:val="009F2DC1"/>
    <w:rsid w:val="00A057F1"/>
    <w:rsid w:val="00A11143"/>
    <w:rsid w:val="00A123C9"/>
    <w:rsid w:val="00A31738"/>
    <w:rsid w:val="00A37E8F"/>
    <w:rsid w:val="00A61293"/>
    <w:rsid w:val="00A700D4"/>
    <w:rsid w:val="00A80198"/>
    <w:rsid w:val="00A826FE"/>
    <w:rsid w:val="00A87BD2"/>
    <w:rsid w:val="00A87CEC"/>
    <w:rsid w:val="00A92C90"/>
    <w:rsid w:val="00A93039"/>
    <w:rsid w:val="00AC4A45"/>
    <w:rsid w:val="00AD025F"/>
    <w:rsid w:val="00AF3BBF"/>
    <w:rsid w:val="00B11C41"/>
    <w:rsid w:val="00B12101"/>
    <w:rsid w:val="00B17236"/>
    <w:rsid w:val="00B20B3E"/>
    <w:rsid w:val="00B24CA3"/>
    <w:rsid w:val="00B267F5"/>
    <w:rsid w:val="00B3059B"/>
    <w:rsid w:val="00B30707"/>
    <w:rsid w:val="00B30918"/>
    <w:rsid w:val="00B4127A"/>
    <w:rsid w:val="00B62F80"/>
    <w:rsid w:val="00B70876"/>
    <w:rsid w:val="00B73862"/>
    <w:rsid w:val="00B923B3"/>
    <w:rsid w:val="00B9764F"/>
    <w:rsid w:val="00BA018F"/>
    <w:rsid w:val="00BA237C"/>
    <w:rsid w:val="00BB5498"/>
    <w:rsid w:val="00BB7100"/>
    <w:rsid w:val="00BD6627"/>
    <w:rsid w:val="00BE34C5"/>
    <w:rsid w:val="00C25407"/>
    <w:rsid w:val="00C3734D"/>
    <w:rsid w:val="00C751CB"/>
    <w:rsid w:val="00C875D7"/>
    <w:rsid w:val="00C91E9E"/>
    <w:rsid w:val="00CA76BA"/>
    <w:rsid w:val="00CA7B07"/>
    <w:rsid w:val="00CB0577"/>
    <w:rsid w:val="00CB5F47"/>
    <w:rsid w:val="00CD15E6"/>
    <w:rsid w:val="00CE5C16"/>
    <w:rsid w:val="00CF1D59"/>
    <w:rsid w:val="00CF32F1"/>
    <w:rsid w:val="00CF6B3F"/>
    <w:rsid w:val="00D278F8"/>
    <w:rsid w:val="00D3445C"/>
    <w:rsid w:val="00D348B0"/>
    <w:rsid w:val="00D51A5C"/>
    <w:rsid w:val="00D72677"/>
    <w:rsid w:val="00D743D1"/>
    <w:rsid w:val="00D824F3"/>
    <w:rsid w:val="00D83470"/>
    <w:rsid w:val="00DA082D"/>
    <w:rsid w:val="00DB4667"/>
    <w:rsid w:val="00DC216E"/>
    <w:rsid w:val="00DD04C0"/>
    <w:rsid w:val="00DD6337"/>
    <w:rsid w:val="00DE1645"/>
    <w:rsid w:val="00E0349E"/>
    <w:rsid w:val="00E053FE"/>
    <w:rsid w:val="00E05802"/>
    <w:rsid w:val="00E06F59"/>
    <w:rsid w:val="00E228D6"/>
    <w:rsid w:val="00E23733"/>
    <w:rsid w:val="00E41C09"/>
    <w:rsid w:val="00E43B3E"/>
    <w:rsid w:val="00E502A9"/>
    <w:rsid w:val="00E50A29"/>
    <w:rsid w:val="00E55666"/>
    <w:rsid w:val="00E9456D"/>
    <w:rsid w:val="00EA64E4"/>
    <w:rsid w:val="00EB51BE"/>
    <w:rsid w:val="00ED3AF2"/>
    <w:rsid w:val="00EE6C78"/>
    <w:rsid w:val="00F02194"/>
    <w:rsid w:val="00F0441F"/>
    <w:rsid w:val="00F33635"/>
    <w:rsid w:val="00F360ED"/>
    <w:rsid w:val="00F406CE"/>
    <w:rsid w:val="00F56394"/>
    <w:rsid w:val="00F635DA"/>
    <w:rsid w:val="00F9296A"/>
    <w:rsid w:val="00FA42E4"/>
    <w:rsid w:val="00FB40E4"/>
    <w:rsid w:val="00FB435D"/>
    <w:rsid w:val="00FC6C37"/>
    <w:rsid w:val="00FD2EA0"/>
    <w:rsid w:val="00FD5515"/>
    <w:rsid w:val="00FD7487"/>
    <w:rsid w:val="00FE4526"/>
    <w:rsid w:val="00FE45F6"/>
    <w:rsid w:val="00FE50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9528D3F"/>
  <w15:docId w15:val="{B4EBB7C4-B176-244F-879F-1DD0D8B6DC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Batang"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eastAsia="ko-KR"/>
    </w:rPr>
  </w:style>
  <w:style w:type="paragraph" w:styleId="Heading1">
    <w:name w:val="heading 1"/>
    <w:basedOn w:val="Normal"/>
    <w:next w:val="Normal"/>
    <w:qFormat/>
    <w:rsid w:val="00277ADB"/>
    <w:pPr>
      <w:keepNext/>
      <w:spacing w:before="240" w:after="60"/>
      <w:outlineLvl w:val="0"/>
    </w:pPr>
    <w:rPr>
      <w:rFonts w:ascii="Arial" w:hAnsi="Arial" w:cs="Arial"/>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
    <w:name w:val="Стиль1"/>
    <w:basedOn w:val="Normal"/>
    <w:rsid w:val="00D278F8"/>
  </w:style>
  <w:style w:type="paragraph" w:styleId="Header">
    <w:name w:val="header"/>
    <w:basedOn w:val="Normal"/>
    <w:link w:val="HeaderChar"/>
    <w:uiPriority w:val="99"/>
    <w:rsid w:val="007D5AC1"/>
    <w:pPr>
      <w:tabs>
        <w:tab w:val="center" w:pos="4677"/>
        <w:tab w:val="right" w:pos="9355"/>
      </w:tabs>
    </w:pPr>
  </w:style>
  <w:style w:type="paragraph" w:styleId="Footer">
    <w:name w:val="footer"/>
    <w:basedOn w:val="Normal"/>
    <w:rsid w:val="007D5AC1"/>
    <w:pPr>
      <w:tabs>
        <w:tab w:val="center" w:pos="4677"/>
        <w:tab w:val="right" w:pos="9355"/>
      </w:tabs>
    </w:pPr>
  </w:style>
  <w:style w:type="character" w:customStyle="1" w:styleId="sowc">
    <w:name w:val="sowc"/>
    <w:basedOn w:val="DefaultParagraphFont"/>
    <w:rsid w:val="001A17BC"/>
  </w:style>
  <w:style w:type="character" w:customStyle="1" w:styleId="howc">
    <w:name w:val="howc"/>
    <w:basedOn w:val="DefaultParagraphFont"/>
    <w:rsid w:val="001A17BC"/>
  </w:style>
  <w:style w:type="paragraph" w:customStyle="1" w:styleId="My">
    <w:name w:val="My"/>
    <w:rsid w:val="00277ADB"/>
    <w:rPr>
      <w:rFonts w:ascii="Verdana" w:hAnsi="Verdana" w:cs="Arial"/>
      <w:sz w:val="24"/>
      <w:szCs w:val="24"/>
      <w:lang w:val="uk-UA" w:eastAsia="ko-KR"/>
    </w:rPr>
  </w:style>
  <w:style w:type="character" w:styleId="Hyperlink">
    <w:name w:val="Hyperlink"/>
    <w:basedOn w:val="DefaultParagraphFont"/>
    <w:rsid w:val="00170756"/>
    <w:rPr>
      <w:color w:val="0000FF"/>
      <w:u w:val="single"/>
    </w:rPr>
  </w:style>
  <w:style w:type="paragraph" w:customStyle="1" w:styleId="MyHeadtitle">
    <w:name w:val="My Head title"/>
    <w:basedOn w:val="Heading1"/>
    <w:rsid w:val="004F6FD5"/>
    <w:rPr>
      <w:rFonts w:ascii="Verdana" w:hAnsi="Verdana"/>
      <w:sz w:val="36"/>
    </w:rPr>
  </w:style>
  <w:style w:type="paragraph" w:customStyle="1" w:styleId="Mysubhead">
    <w:name w:val="My subhead"/>
    <w:basedOn w:val="MyHeadtitle"/>
    <w:rsid w:val="004F6FD5"/>
    <w:pPr>
      <w:jc w:val="right"/>
    </w:pPr>
    <w:rPr>
      <w:sz w:val="32"/>
    </w:rPr>
  </w:style>
  <w:style w:type="character" w:styleId="PageNumber">
    <w:name w:val="page number"/>
    <w:basedOn w:val="DefaultParagraphFont"/>
    <w:rsid w:val="00F0441F"/>
  </w:style>
  <w:style w:type="paragraph" w:customStyle="1" w:styleId="Level1">
    <w:name w:val="Level 1"/>
    <w:basedOn w:val="TOC1"/>
    <w:qFormat/>
    <w:rsid w:val="00B70876"/>
    <w:pPr>
      <w:tabs>
        <w:tab w:val="right" w:pos="8630"/>
      </w:tabs>
      <w:spacing w:before="360" w:after="360"/>
    </w:pPr>
    <w:rPr>
      <w:rFonts w:asciiTheme="majorHAnsi" w:eastAsia="Times New Roman" w:hAnsiTheme="majorHAnsi"/>
      <w:b/>
      <w:bCs/>
      <w:caps/>
      <w:sz w:val="22"/>
      <w:szCs w:val="22"/>
      <w:u w:val="single"/>
      <w:lang w:eastAsia="en-US"/>
    </w:rPr>
  </w:style>
  <w:style w:type="paragraph" w:customStyle="1" w:styleId="Level2">
    <w:name w:val="Level 2"/>
    <w:basedOn w:val="TOC2"/>
    <w:qFormat/>
    <w:rsid w:val="00B70876"/>
    <w:pPr>
      <w:tabs>
        <w:tab w:val="right" w:pos="8630"/>
      </w:tabs>
      <w:spacing w:after="0"/>
      <w:ind w:left="0"/>
    </w:pPr>
    <w:rPr>
      <w:rFonts w:asciiTheme="majorHAnsi" w:eastAsia="Times New Roman" w:hAnsiTheme="majorHAnsi"/>
      <w:b/>
      <w:bCs/>
      <w:smallCaps/>
      <w:sz w:val="22"/>
      <w:szCs w:val="22"/>
      <w:lang w:eastAsia="en-US"/>
    </w:rPr>
  </w:style>
  <w:style w:type="paragraph" w:customStyle="1" w:styleId="Level3">
    <w:name w:val="Level 3"/>
    <w:basedOn w:val="TOC3"/>
    <w:qFormat/>
    <w:rsid w:val="00B70876"/>
    <w:pPr>
      <w:tabs>
        <w:tab w:val="right" w:pos="8630"/>
      </w:tabs>
      <w:spacing w:after="0"/>
      <w:ind w:left="0"/>
    </w:pPr>
    <w:rPr>
      <w:rFonts w:asciiTheme="majorHAnsi" w:eastAsia="Times New Roman" w:hAnsiTheme="majorHAnsi"/>
      <w:smallCaps/>
      <w:sz w:val="22"/>
      <w:szCs w:val="22"/>
      <w:lang w:eastAsia="en-US"/>
    </w:rPr>
  </w:style>
  <w:style w:type="paragraph" w:styleId="TOC1">
    <w:name w:val="toc 1"/>
    <w:basedOn w:val="Normal"/>
    <w:next w:val="Normal"/>
    <w:autoRedefine/>
    <w:rsid w:val="00B70876"/>
    <w:pPr>
      <w:spacing w:after="100"/>
    </w:pPr>
  </w:style>
  <w:style w:type="paragraph" w:styleId="TOC2">
    <w:name w:val="toc 2"/>
    <w:basedOn w:val="Normal"/>
    <w:next w:val="Normal"/>
    <w:autoRedefine/>
    <w:rsid w:val="00B70876"/>
    <w:pPr>
      <w:spacing w:after="100"/>
      <w:ind w:left="240"/>
    </w:pPr>
  </w:style>
  <w:style w:type="paragraph" w:styleId="TOC3">
    <w:name w:val="toc 3"/>
    <w:basedOn w:val="Normal"/>
    <w:next w:val="Normal"/>
    <w:autoRedefine/>
    <w:rsid w:val="00B70876"/>
    <w:pPr>
      <w:spacing w:after="100"/>
      <w:ind w:left="480"/>
    </w:pPr>
  </w:style>
  <w:style w:type="paragraph" w:styleId="BalloonText">
    <w:name w:val="Balloon Text"/>
    <w:basedOn w:val="Normal"/>
    <w:link w:val="BalloonTextChar"/>
    <w:rsid w:val="00B70876"/>
    <w:rPr>
      <w:rFonts w:ascii="Tahoma" w:hAnsi="Tahoma" w:cs="Tahoma"/>
      <w:sz w:val="16"/>
      <w:szCs w:val="16"/>
    </w:rPr>
  </w:style>
  <w:style w:type="character" w:customStyle="1" w:styleId="BalloonTextChar">
    <w:name w:val="Balloon Text Char"/>
    <w:basedOn w:val="DefaultParagraphFont"/>
    <w:link w:val="BalloonText"/>
    <w:rsid w:val="00B70876"/>
    <w:rPr>
      <w:rFonts w:ascii="Tahoma" w:hAnsi="Tahoma" w:cs="Tahoma"/>
      <w:sz w:val="16"/>
      <w:szCs w:val="16"/>
      <w:lang w:val="uk-UA" w:eastAsia="ko-KR"/>
    </w:rPr>
  </w:style>
  <w:style w:type="paragraph" w:styleId="ListParagraph">
    <w:name w:val="List Paragraph"/>
    <w:basedOn w:val="Normal"/>
    <w:uiPriority w:val="34"/>
    <w:qFormat/>
    <w:rsid w:val="00A826FE"/>
    <w:pPr>
      <w:ind w:left="720"/>
      <w:contextualSpacing/>
    </w:pPr>
  </w:style>
  <w:style w:type="character" w:customStyle="1" w:styleId="HeaderChar">
    <w:name w:val="Header Char"/>
    <w:basedOn w:val="DefaultParagraphFont"/>
    <w:link w:val="Header"/>
    <w:uiPriority w:val="99"/>
    <w:rsid w:val="000C6CA1"/>
    <w:rPr>
      <w:sz w:val="24"/>
      <w:szCs w:val="24"/>
      <w:lang w:val="uk-UA" w:eastAsia="ko-KR"/>
    </w:rPr>
  </w:style>
  <w:style w:type="table" w:styleId="TableGrid">
    <w:name w:val="Table Grid"/>
    <w:basedOn w:val="TableNormal"/>
    <w:rsid w:val="00386F8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1">
    <w:name w:val="Light Shading Accent 1"/>
    <w:basedOn w:val="TableNormal"/>
    <w:uiPriority w:val="60"/>
    <w:rsid w:val="00386F89"/>
    <w:rPr>
      <w:color w:val="4B2255" w:themeColor="accent1" w:themeShade="BF"/>
    </w:rPr>
    <w:tblPr>
      <w:tblStyleRowBandSize w:val="1"/>
      <w:tblStyleColBandSize w:val="1"/>
      <w:tblBorders>
        <w:top w:val="single" w:sz="8" w:space="0" w:color="652E73" w:themeColor="accent1"/>
        <w:bottom w:val="single" w:sz="8" w:space="0" w:color="652E73" w:themeColor="accent1"/>
      </w:tblBorders>
    </w:tblPr>
    <w:tblStylePr w:type="firstRow">
      <w:pPr>
        <w:spacing w:before="0" w:after="0" w:line="240" w:lineRule="auto"/>
      </w:pPr>
      <w:rPr>
        <w:b/>
        <w:bCs/>
      </w:rPr>
      <w:tblPr/>
      <w:tcPr>
        <w:tcBorders>
          <w:top w:val="single" w:sz="8" w:space="0" w:color="652E73" w:themeColor="accent1"/>
          <w:left w:val="nil"/>
          <w:bottom w:val="single" w:sz="8" w:space="0" w:color="652E73" w:themeColor="accent1"/>
          <w:right w:val="nil"/>
          <w:insideH w:val="nil"/>
          <w:insideV w:val="nil"/>
        </w:tcBorders>
      </w:tcPr>
    </w:tblStylePr>
    <w:tblStylePr w:type="lastRow">
      <w:pPr>
        <w:spacing w:before="0" w:after="0" w:line="240" w:lineRule="auto"/>
      </w:pPr>
      <w:rPr>
        <w:b/>
        <w:bCs/>
      </w:rPr>
      <w:tblPr/>
      <w:tcPr>
        <w:tcBorders>
          <w:top w:val="single" w:sz="8" w:space="0" w:color="652E73" w:themeColor="accent1"/>
          <w:left w:val="nil"/>
          <w:bottom w:val="single" w:sz="8" w:space="0" w:color="652E73"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EC1E6" w:themeFill="accent1" w:themeFillTint="3F"/>
      </w:tcPr>
    </w:tblStylePr>
    <w:tblStylePr w:type="band1Horz">
      <w:tblPr/>
      <w:tcPr>
        <w:tcBorders>
          <w:left w:val="nil"/>
          <w:right w:val="nil"/>
          <w:insideH w:val="nil"/>
          <w:insideV w:val="nil"/>
        </w:tcBorders>
        <w:shd w:val="clear" w:color="auto" w:fill="DEC1E6" w:themeFill="accent1" w:themeFillTint="3F"/>
      </w:tcPr>
    </w:tblStylePr>
  </w:style>
  <w:style w:type="table" w:styleId="LightList-Accent1">
    <w:name w:val="Light List Accent 1"/>
    <w:basedOn w:val="TableNormal"/>
    <w:uiPriority w:val="61"/>
    <w:rsid w:val="00DD04C0"/>
    <w:tblPr>
      <w:tblStyleRowBandSize w:val="1"/>
      <w:tblStyleColBandSize w:val="1"/>
      <w:tblBorders>
        <w:top w:val="single" w:sz="8" w:space="0" w:color="652E73" w:themeColor="accent1"/>
        <w:left w:val="single" w:sz="8" w:space="0" w:color="652E73" w:themeColor="accent1"/>
        <w:bottom w:val="single" w:sz="8" w:space="0" w:color="652E73" w:themeColor="accent1"/>
        <w:right w:val="single" w:sz="8" w:space="0" w:color="652E73" w:themeColor="accent1"/>
      </w:tblBorders>
    </w:tblPr>
    <w:tblStylePr w:type="firstRow">
      <w:pPr>
        <w:spacing w:before="0" w:after="0" w:line="240" w:lineRule="auto"/>
      </w:pPr>
      <w:rPr>
        <w:b/>
        <w:bCs/>
        <w:color w:val="FFFFFF" w:themeColor="background1"/>
      </w:rPr>
      <w:tblPr/>
      <w:tcPr>
        <w:shd w:val="clear" w:color="auto" w:fill="652E73" w:themeFill="accent1"/>
      </w:tcPr>
    </w:tblStylePr>
    <w:tblStylePr w:type="lastRow">
      <w:pPr>
        <w:spacing w:before="0" w:after="0" w:line="240" w:lineRule="auto"/>
      </w:pPr>
      <w:rPr>
        <w:b/>
        <w:bCs/>
      </w:rPr>
      <w:tblPr/>
      <w:tcPr>
        <w:tcBorders>
          <w:top w:val="double" w:sz="6" w:space="0" w:color="652E73" w:themeColor="accent1"/>
          <w:left w:val="single" w:sz="8" w:space="0" w:color="652E73" w:themeColor="accent1"/>
          <w:bottom w:val="single" w:sz="8" w:space="0" w:color="652E73" w:themeColor="accent1"/>
          <w:right w:val="single" w:sz="8" w:space="0" w:color="652E73" w:themeColor="accent1"/>
        </w:tcBorders>
      </w:tcPr>
    </w:tblStylePr>
    <w:tblStylePr w:type="firstCol">
      <w:rPr>
        <w:b/>
        <w:bCs/>
      </w:rPr>
    </w:tblStylePr>
    <w:tblStylePr w:type="lastCol">
      <w:rPr>
        <w:b/>
        <w:bCs/>
      </w:rPr>
    </w:tblStylePr>
    <w:tblStylePr w:type="band1Vert">
      <w:tblPr/>
      <w:tcPr>
        <w:tcBorders>
          <w:top w:val="single" w:sz="8" w:space="0" w:color="652E73" w:themeColor="accent1"/>
          <w:left w:val="single" w:sz="8" w:space="0" w:color="652E73" w:themeColor="accent1"/>
          <w:bottom w:val="single" w:sz="8" w:space="0" w:color="652E73" w:themeColor="accent1"/>
          <w:right w:val="single" w:sz="8" w:space="0" w:color="652E73" w:themeColor="accent1"/>
        </w:tcBorders>
      </w:tcPr>
    </w:tblStylePr>
    <w:tblStylePr w:type="band1Horz">
      <w:tblPr/>
      <w:tcPr>
        <w:tcBorders>
          <w:top w:val="single" w:sz="8" w:space="0" w:color="652E73" w:themeColor="accent1"/>
          <w:left w:val="single" w:sz="8" w:space="0" w:color="652E73" w:themeColor="accent1"/>
          <w:bottom w:val="single" w:sz="8" w:space="0" w:color="652E73" w:themeColor="accent1"/>
          <w:right w:val="single" w:sz="8" w:space="0" w:color="652E73" w:themeColor="accent1"/>
        </w:tcBorders>
      </w:tcPr>
    </w:tblStylePr>
  </w:style>
  <w:style w:type="table" w:styleId="MediumList2-Accent1">
    <w:name w:val="Medium List 2 Accent 1"/>
    <w:basedOn w:val="TableNormal"/>
    <w:uiPriority w:val="66"/>
    <w:rsid w:val="00DD04C0"/>
    <w:rPr>
      <w:rFonts w:asciiTheme="majorHAnsi" w:eastAsiaTheme="majorEastAsia" w:hAnsiTheme="majorHAnsi" w:cstheme="majorBidi"/>
      <w:color w:val="000000" w:themeColor="text1"/>
    </w:rPr>
    <w:tblPr>
      <w:tblStyleRowBandSize w:val="1"/>
      <w:tblStyleColBandSize w:val="1"/>
      <w:tblBorders>
        <w:top w:val="single" w:sz="8" w:space="0" w:color="652E73" w:themeColor="accent1"/>
        <w:left w:val="single" w:sz="8" w:space="0" w:color="652E73" w:themeColor="accent1"/>
        <w:bottom w:val="single" w:sz="8" w:space="0" w:color="652E73" w:themeColor="accent1"/>
        <w:right w:val="single" w:sz="8" w:space="0" w:color="652E73" w:themeColor="accent1"/>
      </w:tblBorders>
    </w:tblPr>
    <w:tblStylePr w:type="firstRow">
      <w:rPr>
        <w:sz w:val="24"/>
        <w:szCs w:val="24"/>
      </w:rPr>
      <w:tblPr/>
      <w:tcPr>
        <w:tcBorders>
          <w:top w:val="nil"/>
          <w:left w:val="nil"/>
          <w:bottom w:val="single" w:sz="24" w:space="0" w:color="652E73" w:themeColor="accent1"/>
          <w:right w:val="nil"/>
          <w:insideH w:val="nil"/>
          <w:insideV w:val="nil"/>
        </w:tcBorders>
        <w:shd w:val="clear" w:color="auto" w:fill="FFFFFF" w:themeFill="background1"/>
      </w:tcPr>
    </w:tblStylePr>
    <w:tblStylePr w:type="lastRow">
      <w:tblPr/>
      <w:tcPr>
        <w:tcBorders>
          <w:top w:val="single" w:sz="8" w:space="0" w:color="652E73"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52E73" w:themeColor="accent1"/>
          <w:insideH w:val="nil"/>
          <w:insideV w:val="nil"/>
        </w:tcBorders>
        <w:shd w:val="clear" w:color="auto" w:fill="FFFFFF" w:themeFill="background1"/>
      </w:tcPr>
    </w:tblStylePr>
    <w:tblStylePr w:type="lastCol">
      <w:tblPr/>
      <w:tcPr>
        <w:tcBorders>
          <w:top w:val="nil"/>
          <w:left w:val="single" w:sz="8" w:space="0" w:color="652E73"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EC1E6" w:themeFill="accent1" w:themeFillTint="3F"/>
      </w:tcPr>
    </w:tblStylePr>
    <w:tblStylePr w:type="band1Horz">
      <w:tblPr/>
      <w:tcPr>
        <w:tcBorders>
          <w:top w:val="nil"/>
          <w:bottom w:val="nil"/>
          <w:insideH w:val="nil"/>
          <w:insideV w:val="nil"/>
        </w:tcBorders>
        <w:shd w:val="clear" w:color="auto" w:fill="DEC1E6"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2-Accent1">
    <w:name w:val="Medium Grid 2 Accent 1"/>
    <w:basedOn w:val="TableNormal"/>
    <w:uiPriority w:val="68"/>
    <w:rsid w:val="00DD04C0"/>
    <w:rPr>
      <w:rFonts w:asciiTheme="majorHAnsi" w:eastAsiaTheme="majorEastAsia" w:hAnsiTheme="majorHAnsi" w:cstheme="majorBidi"/>
      <w:color w:val="000000" w:themeColor="text1"/>
    </w:rPr>
    <w:tblPr>
      <w:tblStyleRowBandSize w:val="1"/>
      <w:tblStyleColBandSize w:val="1"/>
      <w:tblBorders>
        <w:top w:val="single" w:sz="8" w:space="0" w:color="652E73" w:themeColor="accent1"/>
        <w:left w:val="single" w:sz="8" w:space="0" w:color="652E73" w:themeColor="accent1"/>
        <w:bottom w:val="single" w:sz="8" w:space="0" w:color="652E73" w:themeColor="accent1"/>
        <w:right w:val="single" w:sz="8" w:space="0" w:color="652E73" w:themeColor="accent1"/>
        <w:insideH w:val="single" w:sz="8" w:space="0" w:color="652E73" w:themeColor="accent1"/>
        <w:insideV w:val="single" w:sz="8" w:space="0" w:color="652E73" w:themeColor="accent1"/>
      </w:tblBorders>
    </w:tblPr>
    <w:tcPr>
      <w:shd w:val="clear" w:color="auto" w:fill="DEC1E6" w:themeFill="accent1" w:themeFillTint="3F"/>
    </w:tcPr>
    <w:tblStylePr w:type="firstRow">
      <w:rPr>
        <w:b/>
        <w:bCs/>
        <w:color w:val="000000" w:themeColor="text1"/>
      </w:rPr>
      <w:tblPr/>
      <w:tcPr>
        <w:shd w:val="clear" w:color="auto" w:fill="F2E6F5"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4CDEB" w:themeFill="accent1" w:themeFillTint="33"/>
      </w:tcPr>
    </w:tblStylePr>
    <w:tblStylePr w:type="band1Vert">
      <w:tblPr/>
      <w:tcPr>
        <w:shd w:val="clear" w:color="auto" w:fill="BE82CD" w:themeFill="accent1" w:themeFillTint="7F"/>
      </w:tcPr>
    </w:tblStylePr>
    <w:tblStylePr w:type="band1Horz">
      <w:tblPr/>
      <w:tcPr>
        <w:tcBorders>
          <w:insideH w:val="single" w:sz="6" w:space="0" w:color="652E73" w:themeColor="accent1"/>
          <w:insideV w:val="single" w:sz="6" w:space="0" w:color="652E73" w:themeColor="accent1"/>
        </w:tcBorders>
        <w:shd w:val="clear" w:color="auto" w:fill="BE82CD" w:themeFill="accent1" w:themeFillTint="7F"/>
      </w:tcPr>
    </w:tblStylePr>
    <w:tblStylePr w:type="nwCell">
      <w:tblPr/>
      <w:tcPr>
        <w:shd w:val="clear" w:color="auto" w:fill="FFFFFF" w:themeFill="background1"/>
      </w:tcPr>
    </w:tblStylePr>
  </w:style>
  <w:style w:type="table" w:styleId="LightGrid-Accent1">
    <w:name w:val="Light Grid Accent 1"/>
    <w:basedOn w:val="TableNormal"/>
    <w:uiPriority w:val="62"/>
    <w:rsid w:val="00DD04C0"/>
    <w:tblPr>
      <w:tblStyleRowBandSize w:val="1"/>
      <w:tblStyleColBandSize w:val="1"/>
      <w:tblBorders>
        <w:top w:val="single" w:sz="8" w:space="0" w:color="652E73" w:themeColor="accent1"/>
        <w:left w:val="single" w:sz="8" w:space="0" w:color="652E73" w:themeColor="accent1"/>
        <w:bottom w:val="single" w:sz="8" w:space="0" w:color="652E73" w:themeColor="accent1"/>
        <w:right w:val="single" w:sz="8" w:space="0" w:color="652E73" w:themeColor="accent1"/>
        <w:insideH w:val="single" w:sz="8" w:space="0" w:color="652E73" w:themeColor="accent1"/>
        <w:insideV w:val="single" w:sz="8" w:space="0" w:color="652E73"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52E73" w:themeColor="accent1"/>
          <w:left w:val="single" w:sz="8" w:space="0" w:color="652E73" w:themeColor="accent1"/>
          <w:bottom w:val="single" w:sz="18" w:space="0" w:color="652E73" w:themeColor="accent1"/>
          <w:right w:val="single" w:sz="8" w:space="0" w:color="652E73" w:themeColor="accent1"/>
          <w:insideH w:val="nil"/>
          <w:insideV w:val="single" w:sz="8" w:space="0" w:color="652E73"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52E73" w:themeColor="accent1"/>
          <w:left w:val="single" w:sz="8" w:space="0" w:color="652E73" w:themeColor="accent1"/>
          <w:bottom w:val="single" w:sz="8" w:space="0" w:color="652E73" w:themeColor="accent1"/>
          <w:right w:val="single" w:sz="8" w:space="0" w:color="652E73" w:themeColor="accent1"/>
          <w:insideH w:val="nil"/>
          <w:insideV w:val="single" w:sz="8" w:space="0" w:color="652E73"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52E73" w:themeColor="accent1"/>
          <w:left w:val="single" w:sz="8" w:space="0" w:color="652E73" w:themeColor="accent1"/>
          <w:bottom w:val="single" w:sz="8" w:space="0" w:color="652E73" w:themeColor="accent1"/>
          <w:right w:val="single" w:sz="8" w:space="0" w:color="652E73" w:themeColor="accent1"/>
        </w:tcBorders>
      </w:tcPr>
    </w:tblStylePr>
    <w:tblStylePr w:type="band1Vert">
      <w:tblPr/>
      <w:tcPr>
        <w:tcBorders>
          <w:top w:val="single" w:sz="8" w:space="0" w:color="652E73" w:themeColor="accent1"/>
          <w:left w:val="single" w:sz="8" w:space="0" w:color="652E73" w:themeColor="accent1"/>
          <w:bottom w:val="single" w:sz="8" w:space="0" w:color="652E73" w:themeColor="accent1"/>
          <w:right w:val="single" w:sz="8" w:space="0" w:color="652E73" w:themeColor="accent1"/>
        </w:tcBorders>
        <w:shd w:val="clear" w:color="auto" w:fill="DEC1E6" w:themeFill="accent1" w:themeFillTint="3F"/>
      </w:tcPr>
    </w:tblStylePr>
    <w:tblStylePr w:type="band1Horz">
      <w:tblPr/>
      <w:tcPr>
        <w:tcBorders>
          <w:top w:val="single" w:sz="8" w:space="0" w:color="652E73" w:themeColor="accent1"/>
          <w:left w:val="single" w:sz="8" w:space="0" w:color="652E73" w:themeColor="accent1"/>
          <w:bottom w:val="single" w:sz="8" w:space="0" w:color="652E73" w:themeColor="accent1"/>
          <w:right w:val="single" w:sz="8" w:space="0" w:color="652E73" w:themeColor="accent1"/>
          <w:insideV w:val="single" w:sz="8" w:space="0" w:color="652E73" w:themeColor="accent1"/>
        </w:tcBorders>
        <w:shd w:val="clear" w:color="auto" w:fill="DEC1E6" w:themeFill="accent1" w:themeFillTint="3F"/>
      </w:tcPr>
    </w:tblStylePr>
    <w:tblStylePr w:type="band2Horz">
      <w:tblPr/>
      <w:tcPr>
        <w:tcBorders>
          <w:top w:val="single" w:sz="8" w:space="0" w:color="652E73" w:themeColor="accent1"/>
          <w:left w:val="single" w:sz="8" w:space="0" w:color="652E73" w:themeColor="accent1"/>
          <w:bottom w:val="single" w:sz="8" w:space="0" w:color="652E73" w:themeColor="accent1"/>
          <w:right w:val="single" w:sz="8" w:space="0" w:color="652E73" w:themeColor="accent1"/>
          <w:insideV w:val="single" w:sz="8" w:space="0" w:color="652E73" w:themeColor="accent1"/>
        </w:tcBorders>
      </w:tcPr>
    </w:tblStylePr>
  </w:style>
  <w:style w:type="paragraph" w:customStyle="1" w:styleId="paragraph">
    <w:name w:val="paragraph"/>
    <w:basedOn w:val="Normal"/>
    <w:rsid w:val="00997174"/>
    <w:pPr>
      <w:spacing w:before="100" w:beforeAutospacing="1" w:after="100" w:afterAutospacing="1"/>
    </w:pPr>
    <w:rPr>
      <w:rFonts w:eastAsia="Times New Roman"/>
      <w:lang w:eastAsia="en-GB"/>
    </w:rPr>
  </w:style>
  <w:style w:type="character" w:customStyle="1" w:styleId="normaltextrun">
    <w:name w:val="normaltextrun"/>
    <w:basedOn w:val="DefaultParagraphFont"/>
    <w:rsid w:val="00997174"/>
  </w:style>
  <w:style w:type="character" w:customStyle="1" w:styleId="eop">
    <w:name w:val="eop"/>
    <w:basedOn w:val="DefaultParagraphFont"/>
    <w:rsid w:val="0099717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022192">
      <w:bodyDiv w:val="1"/>
      <w:marLeft w:val="0"/>
      <w:marRight w:val="0"/>
      <w:marTop w:val="0"/>
      <w:marBottom w:val="0"/>
      <w:divBdr>
        <w:top w:val="none" w:sz="0" w:space="0" w:color="auto"/>
        <w:left w:val="none" w:sz="0" w:space="0" w:color="auto"/>
        <w:bottom w:val="none" w:sz="0" w:space="0" w:color="auto"/>
        <w:right w:val="none" w:sz="0" w:space="0" w:color="auto"/>
      </w:divBdr>
    </w:div>
    <w:div w:id="433601178">
      <w:bodyDiv w:val="1"/>
      <w:marLeft w:val="0"/>
      <w:marRight w:val="0"/>
      <w:marTop w:val="0"/>
      <w:marBottom w:val="0"/>
      <w:divBdr>
        <w:top w:val="none" w:sz="0" w:space="0" w:color="auto"/>
        <w:left w:val="none" w:sz="0" w:space="0" w:color="auto"/>
        <w:bottom w:val="none" w:sz="0" w:space="0" w:color="auto"/>
        <w:right w:val="none" w:sz="0" w:space="0" w:color="auto"/>
      </w:divBdr>
      <w:divsChild>
        <w:div w:id="1799106746">
          <w:marLeft w:val="0"/>
          <w:marRight w:val="0"/>
          <w:marTop w:val="0"/>
          <w:marBottom w:val="0"/>
          <w:divBdr>
            <w:top w:val="none" w:sz="0" w:space="0" w:color="auto"/>
            <w:left w:val="none" w:sz="0" w:space="0" w:color="auto"/>
            <w:bottom w:val="none" w:sz="0" w:space="0" w:color="auto"/>
            <w:right w:val="none" w:sz="0" w:space="0" w:color="auto"/>
          </w:divBdr>
        </w:div>
        <w:div w:id="2025548118">
          <w:marLeft w:val="0"/>
          <w:marRight w:val="0"/>
          <w:marTop w:val="0"/>
          <w:marBottom w:val="0"/>
          <w:divBdr>
            <w:top w:val="none" w:sz="0" w:space="0" w:color="auto"/>
            <w:left w:val="none" w:sz="0" w:space="0" w:color="auto"/>
            <w:bottom w:val="none" w:sz="0" w:space="0" w:color="auto"/>
            <w:right w:val="none" w:sz="0" w:space="0" w:color="auto"/>
          </w:divBdr>
        </w:div>
        <w:div w:id="683747085">
          <w:marLeft w:val="0"/>
          <w:marRight w:val="0"/>
          <w:marTop w:val="0"/>
          <w:marBottom w:val="0"/>
          <w:divBdr>
            <w:top w:val="none" w:sz="0" w:space="0" w:color="auto"/>
            <w:left w:val="none" w:sz="0" w:space="0" w:color="auto"/>
            <w:bottom w:val="none" w:sz="0" w:space="0" w:color="auto"/>
            <w:right w:val="none" w:sz="0" w:space="0" w:color="auto"/>
          </w:divBdr>
        </w:div>
        <w:div w:id="1014693965">
          <w:marLeft w:val="0"/>
          <w:marRight w:val="0"/>
          <w:marTop w:val="0"/>
          <w:marBottom w:val="0"/>
          <w:divBdr>
            <w:top w:val="none" w:sz="0" w:space="0" w:color="auto"/>
            <w:left w:val="none" w:sz="0" w:space="0" w:color="auto"/>
            <w:bottom w:val="none" w:sz="0" w:space="0" w:color="auto"/>
            <w:right w:val="none" w:sz="0" w:space="0" w:color="auto"/>
          </w:divBdr>
        </w:div>
        <w:div w:id="607153686">
          <w:marLeft w:val="0"/>
          <w:marRight w:val="0"/>
          <w:marTop w:val="0"/>
          <w:marBottom w:val="0"/>
          <w:divBdr>
            <w:top w:val="none" w:sz="0" w:space="0" w:color="auto"/>
            <w:left w:val="none" w:sz="0" w:space="0" w:color="auto"/>
            <w:bottom w:val="none" w:sz="0" w:space="0" w:color="auto"/>
            <w:right w:val="none" w:sz="0" w:space="0" w:color="auto"/>
          </w:divBdr>
        </w:div>
        <w:div w:id="1795250442">
          <w:marLeft w:val="0"/>
          <w:marRight w:val="0"/>
          <w:marTop w:val="0"/>
          <w:marBottom w:val="0"/>
          <w:divBdr>
            <w:top w:val="none" w:sz="0" w:space="0" w:color="auto"/>
            <w:left w:val="none" w:sz="0" w:space="0" w:color="auto"/>
            <w:bottom w:val="none" w:sz="0" w:space="0" w:color="auto"/>
            <w:right w:val="none" w:sz="0" w:space="0" w:color="auto"/>
          </w:divBdr>
        </w:div>
        <w:div w:id="1943342249">
          <w:marLeft w:val="0"/>
          <w:marRight w:val="0"/>
          <w:marTop w:val="0"/>
          <w:marBottom w:val="0"/>
          <w:divBdr>
            <w:top w:val="none" w:sz="0" w:space="0" w:color="auto"/>
            <w:left w:val="none" w:sz="0" w:space="0" w:color="auto"/>
            <w:bottom w:val="none" w:sz="0" w:space="0" w:color="auto"/>
            <w:right w:val="none" w:sz="0" w:space="0" w:color="auto"/>
          </w:divBdr>
        </w:div>
        <w:div w:id="934289903">
          <w:marLeft w:val="0"/>
          <w:marRight w:val="0"/>
          <w:marTop w:val="0"/>
          <w:marBottom w:val="0"/>
          <w:divBdr>
            <w:top w:val="none" w:sz="0" w:space="0" w:color="auto"/>
            <w:left w:val="none" w:sz="0" w:space="0" w:color="auto"/>
            <w:bottom w:val="none" w:sz="0" w:space="0" w:color="auto"/>
            <w:right w:val="none" w:sz="0" w:space="0" w:color="auto"/>
          </w:divBdr>
        </w:div>
        <w:div w:id="1350989030">
          <w:marLeft w:val="0"/>
          <w:marRight w:val="0"/>
          <w:marTop w:val="0"/>
          <w:marBottom w:val="0"/>
          <w:divBdr>
            <w:top w:val="none" w:sz="0" w:space="0" w:color="auto"/>
            <w:left w:val="none" w:sz="0" w:space="0" w:color="auto"/>
            <w:bottom w:val="none" w:sz="0" w:space="0" w:color="auto"/>
            <w:right w:val="none" w:sz="0" w:space="0" w:color="auto"/>
          </w:divBdr>
        </w:div>
        <w:div w:id="1125587522">
          <w:marLeft w:val="0"/>
          <w:marRight w:val="0"/>
          <w:marTop w:val="0"/>
          <w:marBottom w:val="0"/>
          <w:divBdr>
            <w:top w:val="none" w:sz="0" w:space="0" w:color="auto"/>
            <w:left w:val="none" w:sz="0" w:space="0" w:color="auto"/>
            <w:bottom w:val="none" w:sz="0" w:space="0" w:color="auto"/>
            <w:right w:val="none" w:sz="0" w:space="0" w:color="auto"/>
          </w:divBdr>
        </w:div>
        <w:div w:id="1837844911">
          <w:marLeft w:val="0"/>
          <w:marRight w:val="0"/>
          <w:marTop w:val="0"/>
          <w:marBottom w:val="0"/>
          <w:divBdr>
            <w:top w:val="none" w:sz="0" w:space="0" w:color="auto"/>
            <w:left w:val="none" w:sz="0" w:space="0" w:color="auto"/>
            <w:bottom w:val="none" w:sz="0" w:space="0" w:color="auto"/>
            <w:right w:val="none" w:sz="0" w:space="0" w:color="auto"/>
          </w:divBdr>
        </w:div>
        <w:div w:id="1757897661">
          <w:marLeft w:val="0"/>
          <w:marRight w:val="0"/>
          <w:marTop w:val="0"/>
          <w:marBottom w:val="0"/>
          <w:divBdr>
            <w:top w:val="none" w:sz="0" w:space="0" w:color="auto"/>
            <w:left w:val="none" w:sz="0" w:space="0" w:color="auto"/>
            <w:bottom w:val="none" w:sz="0" w:space="0" w:color="auto"/>
            <w:right w:val="none" w:sz="0" w:space="0" w:color="auto"/>
          </w:divBdr>
        </w:div>
        <w:div w:id="1779520369">
          <w:marLeft w:val="0"/>
          <w:marRight w:val="0"/>
          <w:marTop w:val="0"/>
          <w:marBottom w:val="0"/>
          <w:divBdr>
            <w:top w:val="none" w:sz="0" w:space="0" w:color="auto"/>
            <w:left w:val="none" w:sz="0" w:space="0" w:color="auto"/>
            <w:bottom w:val="none" w:sz="0" w:space="0" w:color="auto"/>
            <w:right w:val="none" w:sz="0" w:space="0" w:color="auto"/>
          </w:divBdr>
        </w:div>
        <w:div w:id="742683358">
          <w:marLeft w:val="0"/>
          <w:marRight w:val="0"/>
          <w:marTop w:val="0"/>
          <w:marBottom w:val="0"/>
          <w:divBdr>
            <w:top w:val="none" w:sz="0" w:space="0" w:color="auto"/>
            <w:left w:val="none" w:sz="0" w:space="0" w:color="auto"/>
            <w:bottom w:val="none" w:sz="0" w:space="0" w:color="auto"/>
            <w:right w:val="none" w:sz="0" w:space="0" w:color="auto"/>
          </w:divBdr>
        </w:div>
        <w:div w:id="1690332370">
          <w:marLeft w:val="0"/>
          <w:marRight w:val="0"/>
          <w:marTop w:val="0"/>
          <w:marBottom w:val="0"/>
          <w:divBdr>
            <w:top w:val="none" w:sz="0" w:space="0" w:color="auto"/>
            <w:left w:val="none" w:sz="0" w:space="0" w:color="auto"/>
            <w:bottom w:val="none" w:sz="0" w:space="0" w:color="auto"/>
            <w:right w:val="none" w:sz="0" w:space="0" w:color="auto"/>
          </w:divBdr>
        </w:div>
        <w:div w:id="1701204814">
          <w:marLeft w:val="0"/>
          <w:marRight w:val="0"/>
          <w:marTop w:val="0"/>
          <w:marBottom w:val="0"/>
          <w:divBdr>
            <w:top w:val="none" w:sz="0" w:space="0" w:color="auto"/>
            <w:left w:val="none" w:sz="0" w:space="0" w:color="auto"/>
            <w:bottom w:val="none" w:sz="0" w:space="0" w:color="auto"/>
            <w:right w:val="none" w:sz="0" w:space="0" w:color="auto"/>
          </w:divBdr>
        </w:div>
        <w:div w:id="2076389294">
          <w:marLeft w:val="0"/>
          <w:marRight w:val="0"/>
          <w:marTop w:val="0"/>
          <w:marBottom w:val="0"/>
          <w:divBdr>
            <w:top w:val="none" w:sz="0" w:space="0" w:color="auto"/>
            <w:left w:val="none" w:sz="0" w:space="0" w:color="auto"/>
            <w:bottom w:val="none" w:sz="0" w:space="0" w:color="auto"/>
            <w:right w:val="none" w:sz="0" w:space="0" w:color="auto"/>
          </w:divBdr>
        </w:div>
        <w:div w:id="988024090">
          <w:marLeft w:val="0"/>
          <w:marRight w:val="0"/>
          <w:marTop w:val="0"/>
          <w:marBottom w:val="0"/>
          <w:divBdr>
            <w:top w:val="none" w:sz="0" w:space="0" w:color="auto"/>
            <w:left w:val="none" w:sz="0" w:space="0" w:color="auto"/>
            <w:bottom w:val="none" w:sz="0" w:space="0" w:color="auto"/>
            <w:right w:val="none" w:sz="0" w:space="0" w:color="auto"/>
          </w:divBdr>
        </w:div>
        <w:div w:id="685787521">
          <w:marLeft w:val="0"/>
          <w:marRight w:val="0"/>
          <w:marTop w:val="0"/>
          <w:marBottom w:val="0"/>
          <w:divBdr>
            <w:top w:val="none" w:sz="0" w:space="0" w:color="auto"/>
            <w:left w:val="none" w:sz="0" w:space="0" w:color="auto"/>
            <w:bottom w:val="none" w:sz="0" w:space="0" w:color="auto"/>
            <w:right w:val="none" w:sz="0" w:space="0" w:color="auto"/>
          </w:divBdr>
        </w:div>
        <w:div w:id="1816409115">
          <w:marLeft w:val="0"/>
          <w:marRight w:val="0"/>
          <w:marTop w:val="0"/>
          <w:marBottom w:val="0"/>
          <w:divBdr>
            <w:top w:val="none" w:sz="0" w:space="0" w:color="auto"/>
            <w:left w:val="none" w:sz="0" w:space="0" w:color="auto"/>
            <w:bottom w:val="none" w:sz="0" w:space="0" w:color="auto"/>
            <w:right w:val="none" w:sz="0" w:space="0" w:color="auto"/>
          </w:divBdr>
        </w:div>
        <w:div w:id="2708437">
          <w:marLeft w:val="0"/>
          <w:marRight w:val="0"/>
          <w:marTop w:val="0"/>
          <w:marBottom w:val="0"/>
          <w:divBdr>
            <w:top w:val="none" w:sz="0" w:space="0" w:color="auto"/>
            <w:left w:val="none" w:sz="0" w:space="0" w:color="auto"/>
            <w:bottom w:val="none" w:sz="0" w:space="0" w:color="auto"/>
            <w:right w:val="none" w:sz="0" w:space="0" w:color="auto"/>
          </w:divBdr>
        </w:div>
        <w:div w:id="58153106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BrochureRobot\BrochureGenie\BrochureGenie\BrochureGenie\bin\Release\data\New%20folder\00914\word\template-word.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652E73"/>
      </a:accent1>
      <a:accent2>
        <a:srgbClr val="336666"/>
      </a:accent2>
      <a:accent3>
        <a:srgbClr val="CC9999"/>
      </a:accent3>
      <a:accent4>
        <a:srgbClr val="669999"/>
      </a:accent4>
      <a:accent5>
        <a:srgbClr val="CCCC99"/>
      </a:accent5>
      <a:accent6>
        <a:srgbClr val="336699"/>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FF6BC4219724B4E9E17F79B1AD147A8" ma:contentTypeVersion="17" ma:contentTypeDescription="Create a new document." ma:contentTypeScope="" ma:versionID="69a130cf125701a9e166a202550efe96">
  <xsd:schema xmlns:xsd="http://www.w3.org/2001/XMLSchema" xmlns:xs="http://www.w3.org/2001/XMLSchema" xmlns:p="http://schemas.microsoft.com/office/2006/metadata/properties" xmlns:ns2="903247a2-9365-47d8-8794-cb7a8e4f1b15" xmlns:ns3="2b4b40da-7f99-4a3b-9812-ec3b58547afb" targetNamespace="http://schemas.microsoft.com/office/2006/metadata/properties" ma:root="true" ma:fieldsID="fb70a4ad64e4d1312ee645b2531b150f" ns2:_="" ns3:_="">
    <xsd:import namespace="903247a2-9365-47d8-8794-cb7a8e4f1b15"/>
    <xsd:import namespace="2b4b40da-7f99-4a3b-9812-ec3b58547afb"/>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2:TaxCatchAll" minOccurs="0"/>
                <xsd:element ref="ns3:MediaServiceGenerationTime" minOccurs="0"/>
                <xsd:element ref="ns3:MediaServiceEventHashCode" minOccurs="0"/>
                <xsd:element ref="ns3:lcf76f155ced4ddcb4097134ff3c332f" minOccurs="0"/>
                <xsd:element ref="ns3:MediaServiceOCR" minOccurs="0"/>
                <xsd:element ref="ns3:MediaServiceDateTaken" minOccurs="0"/>
                <xsd:element ref="ns3:MediaLengthInSeconds" minOccurs="0"/>
                <xsd:element ref="ns3: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03247a2-9365-47d8-8794-cb7a8e4f1b15"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7d41d26d-61a0-4d13-94fc-b12bfeb470c6}" ma:internalName="TaxCatchAll" ma:showField="CatchAllData" ma:web="903247a2-9365-47d8-8794-cb7a8e4f1b1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b4b40da-7f99-4a3b-9812-ec3b58547afb"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a57f6628-1331-435b-ac2f-55230afd307e"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Status" ma:index="22" nillable="true" ma:displayName="Status" ma:format="Dropdown" ma:internalName="Status">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TaxCatchAll xmlns="903247a2-9365-47d8-8794-cb7a8e4f1b15" xsi:nil="true"/>
    <Status xmlns="2b4b40da-7f99-4a3b-9812-ec3b58547afb" xsi:nil="true"/>
    <lcf76f155ced4ddcb4097134ff3c332f xmlns="2b4b40da-7f99-4a3b-9812-ec3b58547afb">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E30D4866-0398-4B09-B907-08161307A5F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03247a2-9365-47d8-8794-cb7a8e4f1b15"/>
    <ds:schemaRef ds:uri="2b4b40da-7f99-4a3b-9812-ec3b58547a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6B8E486-ADD7-4555-AA17-E0C51BA1362B}">
  <ds:schemaRefs>
    <ds:schemaRef ds:uri="http://schemas.microsoft.com/sharepoint/v3/contenttype/forms"/>
  </ds:schemaRefs>
</ds:datastoreItem>
</file>

<file path=customXml/itemProps3.xml><?xml version="1.0" encoding="utf-8"?>
<ds:datastoreItem xmlns:ds="http://schemas.openxmlformats.org/officeDocument/2006/customXml" ds:itemID="{1C5A5E45-A806-4D32-B44B-964864D2EB6F}">
  <ds:schemaRefs>
    <ds:schemaRef ds:uri="http://schemas.openxmlformats.org/officeDocument/2006/bibliography"/>
  </ds:schemaRefs>
</ds:datastoreItem>
</file>

<file path=customXml/itemProps4.xml><?xml version="1.0" encoding="utf-8"?>
<ds:datastoreItem xmlns:ds="http://schemas.openxmlformats.org/officeDocument/2006/customXml" ds:itemID="{18B27901-8235-49F9-A0BF-D3960583A784}">
  <ds:schemaRefs>
    <ds:schemaRef ds:uri="http://schemas.microsoft.com/office/2006/metadata/properties"/>
    <ds:schemaRef ds:uri="http://schemas.microsoft.com/office/infopath/2007/PartnerControls"/>
    <ds:schemaRef ds:uri="903247a2-9365-47d8-8794-cb7a8e4f1b15"/>
    <ds:schemaRef ds:uri="2b4b40da-7f99-4a3b-9812-ec3b58547afb"/>
  </ds:schemaRefs>
</ds:datastoreItem>
</file>

<file path=docProps/app.xml><?xml version="1.0" encoding="utf-8"?>
<Properties xmlns="http://schemas.openxmlformats.org/officeDocument/2006/extended-properties" xmlns:vt="http://schemas.openxmlformats.org/officeDocument/2006/docPropsVTypes">
  <Template>template-word</Template>
  <TotalTime>2</TotalTime>
  <Pages>1</Pages>
  <Words>938</Words>
  <Characters>5728</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PowerPoint Template</vt:lpstr>
    </vt:vector>
  </TitlesOfParts>
  <Company>Imagine</Company>
  <LinksUpToDate>false</LinksUpToDate>
  <CharactersWithSpaces>6653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PowerPoint Template</dc:title>
  <dc:creator>Midlertidig Bruger</dc:creator>
  <cp:lastModifiedBy>Gaia Masoli</cp:lastModifiedBy>
  <cp:revision>2</cp:revision>
  <cp:lastPrinted>2013-10-25T13:55:00Z</cp:lastPrinted>
  <dcterms:created xsi:type="dcterms:W3CDTF">2023-01-12T15:37:00Z</dcterms:created>
  <dcterms:modified xsi:type="dcterms:W3CDTF">2023-01-12T15:37:00Z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0x010100CFF6BC4219724B4E9E17F79B1AD147A8</vt:lpwstr>
  </property>
  <property fmtid="{D5CDD505-2E9C-101B-9397-08002B2CF9AE}" pid="3" name="MediaServiceImageTags">
    <vt:lpwstr/>
  </property>
</Properties>
</file>