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36F02960" w:rsidR="004A73BF" w:rsidRPr="006621AA" w:rsidRDefault="004A73BF" w:rsidP="00B70876">
      <w:pPr>
        <w:tabs>
          <w:tab w:val="left" w:pos="10260"/>
        </w:tabs>
      </w:pPr>
    </w:p>
    <w:p w14:paraId="79E2F315" w14:textId="36701EF1" w:rsidR="004A73BF" w:rsidRPr="006621AA" w:rsidRDefault="001C56C8"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4A7E8EBC">
                <wp:simplePos x="0" y="0"/>
                <wp:positionH relativeFrom="column">
                  <wp:posOffset>-475615</wp:posOffset>
                </wp:positionH>
                <wp:positionV relativeFrom="paragraph">
                  <wp:posOffset>132080</wp:posOffset>
                </wp:positionV>
                <wp:extent cx="4625340" cy="1980565"/>
                <wp:effectExtent l="0" t="0" r="0" b="635"/>
                <wp:wrapNone/>
                <wp:docPr id="39" name="Text Box 39"/>
                <wp:cNvGraphicFramePr/>
                <a:graphic xmlns:a="http://schemas.openxmlformats.org/drawingml/2006/main">
                  <a:graphicData uri="http://schemas.microsoft.com/office/word/2010/wordprocessingShape">
                    <wps:wsp>
                      <wps:cNvSpPr txBox="1"/>
                      <wps:spPr>
                        <a:xfrm>
                          <a:off x="0" y="0"/>
                          <a:ext cx="4625340" cy="1980565"/>
                        </a:xfrm>
                        <a:prstGeom prst="rect">
                          <a:avLst/>
                        </a:prstGeom>
                        <a:noFill/>
                        <a:ln w="6350">
                          <a:noFill/>
                        </a:ln>
                      </wps:spPr>
                      <wps:txbx>
                        <w:txbxContent>
                          <w:p w14:paraId="50B5EB44" w14:textId="77777777" w:rsidR="001C56C8" w:rsidRDefault="001C56C8" w:rsidP="001C56C8">
                            <w:pPr>
                              <w:ind w:left="-5"/>
                              <w:rPr>
                                <w:rFonts w:ascii="Arial" w:eastAsia="Times New Roman" w:hAnsi="Arial" w:cs="Arial"/>
                                <w:b/>
                                <w:bCs/>
                                <w:color w:val="FFFFFF" w:themeColor="background1"/>
                                <w:sz w:val="56"/>
                                <w:szCs w:val="56"/>
                                <w:lang w:val="de-DE" w:eastAsia="en-GB"/>
                              </w:rPr>
                            </w:pPr>
                            <w:r w:rsidRPr="00ED2D0D">
                              <w:rPr>
                                <w:rFonts w:ascii="Arial" w:eastAsia="Times New Roman" w:hAnsi="Arial" w:cs="Arial"/>
                                <w:b/>
                                <w:bCs/>
                                <w:color w:val="FFFFFF" w:themeColor="background1"/>
                                <w:sz w:val="56"/>
                                <w:szCs w:val="56"/>
                                <w:lang w:val="de-DE" w:eastAsia="en-GB"/>
                              </w:rPr>
                              <w:t>Vorlage f</w:t>
                            </w:r>
                            <w:r w:rsidRPr="00D25216">
                              <w:rPr>
                                <w:rStyle w:val="normaltextrun"/>
                                <w:rFonts w:ascii="Arial" w:hAnsi="Arial" w:cs="Arial"/>
                                <w:b/>
                                <w:bCs/>
                                <w:color w:val="FFFFFF" w:themeColor="background1"/>
                                <w:sz w:val="56"/>
                                <w:szCs w:val="56"/>
                                <w:lang w:val="de-DE"/>
                              </w:rPr>
                              <w:t>ü</w:t>
                            </w:r>
                            <w:r w:rsidRPr="00ED2D0D">
                              <w:rPr>
                                <w:rFonts w:ascii="Arial" w:eastAsia="Times New Roman" w:hAnsi="Arial" w:cs="Arial"/>
                                <w:b/>
                                <w:bCs/>
                                <w:color w:val="FFFFFF" w:themeColor="background1"/>
                                <w:sz w:val="56"/>
                                <w:szCs w:val="56"/>
                                <w:lang w:val="de-DE" w:eastAsia="en-GB"/>
                              </w:rPr>
                              <w:t xml:space="preserve">r die </w:t>
                            </w:r>
                          </w:p>
                          <w:p w14:paraId="6E0F5DA0" w14:textId="77777777" w:rsidR="001C56C8" w:rsidRPr="00ED2D0D" w:rsidRDefault="001C56C8" w:rsidP="001C56C8">
                            <w:pPr>
                              <w:ind w:left="-5"/>
                              <w:rPr>
                                <w:rFonts w:ascii="Arial" w:hAnsi="Arial" w:cs="Arial"/>
                                <w:b/>
                                <w:bCs/>
                                <w:color w:val="FFFFFF" w:themeColor="background1"/>
                                <w:sz w:val="56"/>
                                <w:szCs w:val="56"/>
                                <w:lang w:val="de-DE"/>
                              </w:rPr>
                            </w:pPr>
                            <w:r w:rsidRPr="00ED2D0D">
                              <w:rPr>
                                <w:rFonts w:ascii="Arial" w:hAnsi="Arial" w:cs="Arial"/>
                                <w:b/>
                                <w:bCs/>
                                <w:color w:val="FFFFFF" w:themeColor="background1"/>
                                <w:sz w:val="56"/>
                                <w:szCs w:val="56"/>
                                <w:lang w:val="de-DE"/>
                              </w:rPr>
                              <w:t>Vertraulichkeitsverein</w:t>
                            </w:r>
                            <w:r>
                              <w:rPr>
                                <w:rFonts w:ascii="Arial" w:hAnsi="Arial" w:cs="Arial"/>
                                <w:b/>
                                <w:bCs/>
                                <w:color w:val="FFFFFF" w:themeColor="background1"/>
                                <w:sz w:val="56"/>
                                <w:szCs w:val="56"/>
                                <w:lang w:val="de-DE"/>
                              </w:rPr>
                              <w:t>-</w:t>
                            </w:r>
                            <w:proofErr w:type="spellStart"/>
                            <w:r w:rsidRPr="00ED2D0D">
                              <w:rPr>
                                <w:rFonts w:ascii="Arial" w:hAnsi="Arial" w:cs="Arial"/>
                                <w:b/>
                                <w:bCs/>
                                <w:color w:val="FFFFFF" w:themeColor="background1"/>
                                <w:sz w:val="56"/>
                                <w:szCs w:val="56"/>
                                <w:lang w:val="de-DE"/>
                              </w:rPr>
                              <w:t>barung</w:t>
                            </w:r>
                            <w:proofErr w:type="spellEnd"/>
                            <w:r w:rsidRPr="00ED2D0D">
                              <w:rPr>
                                <w:rFonts w:ascii="Arial" w:hAnsi="Arial" w:cs="Arial"/>
                                <w:b/>
                                <w:bCs/>
                                <w:color w:val="FFFFFF" w:themeColor="background1"/>
                                <w:sz w:val="56"/>
                                <w:szCs w:val="56"/>
                                <w:lang w:val="de-DE"/>
                              </w:rPr>
                              <w:t xml:space="preserve"> </w:t>
                            </w:r>
                          </w:p>
                          <w:p w14:paraId="48988AC3" w14:textId="20CBB614" w:rsidR="00424159" w:rsidRPr="0063131E" w:rsidRDefault="00424159" w:rsidP="00AC4A45">
                            <w:pPr>
                              <w:jc w:val="center"/>
                              <w:rPr>
                                <w:rFonts w:ascii="Arial" w:hAnsi="Arial" w:cs="Arial"/>
                                <w:b/>
                                <w:bCs/>
                                <w:color w:val="FFFFFF" w:themeColor="background1"/>
                                <w:sz w:val="56"/>
                                <w:szCs w:val="56"/>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7.45pt;margin-top:10.4pt;width:364.2pt;height:155.9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" filled="f" stroked="f" strokeweight=".5pt">
                <v:textbox>
                  <w:txbxContent>
                    <w:p w14:paraId="50B5EB44" w14:textId="77777777" w:rsidR="001C56C8" w:rsidRDefault="001C56C8" w:rsidP="001C56C8">
                      <w:pPr>
                        <w:ind w:left="-5"/>
                        <w:rPr>
                          <w:rFonts w:ascii="Arial" w:eastAsia="Times New Roman" w:hAnsi="Arial" w:cs="Arial"/>
                          <w:b/>
                          <w:bCs/>
                          <w:color w:val="FFFFFF" w:themeColor="background1"/>
                          <w:sz w:val="56"/>
                          <w:szCs w:val="56"/>
                          <w:lang w:val="de-DE" w:eastAsia="en-GB"/>
                        </w:rPr>
                      </w:pPr>
                      <w:r w:rsidRPr="00ED2D0D">
                        <w:rPr>
                          <w:rFonts w:ascii="Arial" w:eastAsia="Times New Roman" w:hAnsi="Arial" w:cs="Arial"/>
                          <w:b/>
                          <w:bCs/>
                          <w:color w:val="FFFFFF" w:themeColor="background1"/>
                          <w:sz w:val="56"/>
                          <w:szCs w:val="56"/>
                          <w:lang w:val="de-DE" w:eastAsia="en-GB"/>
                        </w:rPr>
                        <w:t>Vorlage f</w:t>
                      </w:r>
                      <w:r w:rsidRPr="00D25216">
                        <w:rPr>
                          <w:rStyle w:val="normaltextrun"/>
                          <w:rFonts w:ascii="Arial" w:hAnsi="Arial" w:cs="Arial"/>
                          <w:b/>
                          <w:bCs/>
                          <w:color w:val="FFFFFF" w:themeColor="background1"/>
                          <w:sz w:val="56"/>
                          <w:szCs w:val="56"/>
                          <w:lang w:val="de-DE"/>
                        </w:rPr>
                        <w:t>ü</w:t>
                      </w:r>
                      <w:r w:rsidRPr="00ED2D0D">
                        <w:rPr>
                          <w:rFonts w:ascii="Arial" w:eastAsia="Times New Roman" w:hAnsi="Arial" w:cs="Arial"/>
                          <w:b/>
                          <w:bCs/>
                          <w:color w:val="FFFFFF" w:themeColor="background1"/>
                          <w:sz w:val="56"/>
                          <w:szCs w:val="56"/>
                          <w:lang w:val="de-DE" w:eastAsia="en-GB"/>
                        </w:rPr>
                        <w:t xml:space="preserve">r die </w:t>
                      </w:r>
                    </w:p>
                    <w:p w14:paraId="6E0F5DA0" w14:textId="77777777" w:rsidR="001C56C8" w:rsidRPr="00ED2D0D" w:rsidRDefault="001C56C8" w:rsidP="001C56C8">
                      <w:pPr>
                        <w:ind w:left="-5"/>
                        <w:rPr>
                          <w:rFonts w:ascii="Arial" w:hAnsi="Arial" w:cs="Arial"/>
                          <w:b/>
                          <w:bCs/>
                          <w:color w:val="FFFFFF" w:themeColor="background1"/>
                          <w:sz w:val="56"/>
                          <w:szCs w:val="56"/>
                          <w:lang w:val="de-DE"/>
                        </w:rPr>
                      </w:pPr>
                      <w:r w:rsidRPr="00ED2D0D">
                        <w:rPr>
                          <w:rFonts w:ascii="Arial" w:hAnsi="Arial" w:cs="Arial"/>
                          <w:b/>
                          <w:bCs/>
                          <w:color w:val="FFFFFF" w:themeColor="background1"/>
                          <w:sz w:val="56"/>
                          <w:szCs w:val="56"/>
                          <w:lang w:val="de-DE"/>
                        </w:rPr>
                        <w:t>Vertraulichkeitsverein</w:t>
                      </w:r>
                      <w:r>
                        <w:rPr>
                          <w:rFonts w:ascii="Arial" w:hAnsi="Arial" w:cs="Arial"/>
                          <w:b/>
                          <w:bCs/>
                          <w:color w:val="FFFFFF" w:themeColor="background1"/>
                          <w:sz w:val="56"/>
                          <w:szCs w:val="56"/>
                          <w:lang w:val="de-DE"/>
                        </w:rPr>
                        <w:t>-</w:t>
                      </w:r>
                      <w:proofErr w:type="spellStart"/>
                      <w:r w:rsidRPr="00ED2D0D">
                        <w:rPr>
                          <w:rFonts w:ascii="Arial" w:hAnsi="Arial" w:cs="Arial"/>
                          <w:b/>
                          <w:bCs/>
                          <w:color w:val="FFFFFF" w:themeColor="background1"/>
                          <w:sz w:val="56"/>
                          <w:szCs w:val="56"/>
                          <w:lang w:val="de-DE"/>
                        </w:rPr>
                        <w:t>barung</w:t>
                      </w:r>
                      <w:proofErr w:type="spellEnd"/>
                      <w:r w:rsidRPr="00ED2D0D">
                        <w:rPr>
                          <w:rFonts w:ascii="Arial" w:hAnsi="Arial" w:cs="Arial"/>
                          <w:b/>
                          <w:bCs/>
                          <w:color w:val="FFFFFF" w:themeColor="background1"/>
                          <w:sz w:val="56"/>
                          <w:szCs w:val="56"/>
                          <w:lang w:val="de-DE"/>
                        </w:rPr>
                        <w:t xml:space="preserve"> </w:t>
                      </w:r>
                    </w:p>
                    <w:p w14:paraId="48988AC3" w14:textId="20CBB614" w:rsidR="00424159" w:rsidRPr="0063131E" w:rsidRDefault="00424159" w:rsidP="00AC4A45">
                      <w:pPr>
                        <w:jc w:val="center"/>
                        <w:rPr>
                          <w:rFonts w:ascii="Arial" w:hAnsi="Arial" w:cs="Arial"/>
                          <w:b/>
                          <w:bCs/>
                          <w:color w:val="FFFFFF" w:themeColor="background1"/>
                          <w:sz w:val="56"/>
                          <w:szCs w:val="56"/>
                          <w:lang w:val="de-DE"/>
                        </w:rPr>
                      </w:pP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79E1F23E" w:rsidR="00FD2EA0" w:rsidRPr="001C56C8" w:rsidRDefault="001C56C8" w:rsidP="00997174">
                            <w:pPr>
                              <w:spacing w:line="360" w:lineRule="auto"/>
                              <w:rPr>
                                <w:rFonts w:ascii="Arial" w:hAnsi="Arial" w:cs="Arial"/>
                                <w:b/>
                                <w:bCs/>
                                <w:color w:val="FFFFFF" w:themeColor="background1"/>
                                <w:sz w:val="48"/>
                                <w:szCs w:val="48"/>
                              </w:rPr>
                            </w:pPr>
                            <w:r w:rsidRPr="001C56C8">
                              <w:rPr>
                                <w:rFonts w:ascii="Arial" w:hAnsi="Arial" w:cs="Arial"/>
                                <w:b/>
                                <w:bCs/>
                                <w:color w:val="FFFFFF" w:themeColor="background1"/>
                                <w:sz w:val="36"/>
                                <w:szCs w:val="36"/>
                                <w:lang w:val="de-DE"/>
                              </w:rPr>
                              <w:t>Vertraulichkeitsvereinbarung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79E1F23E" w:rsidR="00FD2EA0" w:rsidRPr="001C56C8" w:rsidRDefault="001C56C8" w:rsidP="00997174">
                      <w:pPr>
                        <w:spacing w:line="360" w:lineRule="auto"/>
                        <w:rPr>
                          <w:rFonts w:ascii="Arial" w:hAnsi="Arial" w:cs="Arial"/>
                          <w:b/>
                          <w:bCs/>
                          <w:color w:val="FFFFFF" w:themeColor="background1"/>
                          <w:sz w:val="48"/>
                          <w:szCs w:val="48"/>
                        </w:rPr>
                      </w:pPr>
                      <w:r w:rsidRPr="001C56C8">
                        <w:rPr>
                          <w:rFonts w:ascii="Arial" w:hAnsi="Arial" w:cs="Arial"/>
                          <w:b/>
                          <w:bCs/>
                          <w:color w:val="FFFFFF" w:themeColor="background1"/>
                          <w:sz w:val="36"/>
                          <w:szCs w:val="36"/>
                          <w:lang w:val="de-DE"/>
                        </w:rPr>
                        <w:t>Vertraulichkeitsvereinbarung</w:t>
                      </w:r>
                    </w:p>
                  </w:txbxContent>
                </v:textbox>
              </v:rect>
            </w:pict>
          </mc:Fallback>
        </mc:AlternateContent>
      </w:r>
    </w:p>
    <w:p w14:paraId="4676153D" w14:textId="74553009" w:rsidR="001C56C8" w:rsidRPr="006621AA" w:rsidRDefault="001C56C8" w:rsidP="00FD2EA0">
      <w:pPr>
        <w:pStyle w:val="MyHeadtitle"/>
        <w:spacing w:before="0" w:after="0" w:line="276" w:lineRule="auto"/>
        <w:jc w:val="both"/>
        <w:rPr>
          <w:rFonts w:ascii="Times New Roman" w:hAnsi="Times New Roman" w:cs="Times New Roman"/>
          <w:color w:val="336666" w:themeColor="accent2"/>
          <w:sz w:val="40"/>
          <w:szCs w:val="24"/>
        </w:rPr>
        <w:sectPr w:rsidR="001C56C8"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5DCF17C9" w14:textId="1E64FFDA" w:rsidR="00B12101" w:rsidRPr="0063131E" w:rsidRDefault="00B12101" w:rsidP="001C56C8">
      <w:pPr>
        <w:pStyle w:val="My"/>
        <w:spacing w:line="276" w:lineRule="auto"/>
        <w:rPr>
          <w:rStyle w:val="sowc"/>
          <w:rFonts w:ascii="Arial" w:hAnsi="Arial"/>
          <w:color w:val="000000" w:themeColor="text1"/>
          <w:lang w:val="de-DE"/>
        </w:rPr>
      </w:pPr>
    </w:p>
    <w:p w14:paraId="12A068E5" w14:textId="2EE4CD1E" w:rsidR="00B12101" w:rsidRPr="0063131E" w:rsidRDefault="00B12101" w:rsidP="0063131E">
      <w:pPr>
        <w:pStyle w:val="My"/>
        <w:spacing w:line="360" w:lineRule="auto"/>
        <w:ind w:firstLine="360"/>
        <w:jc w:val="both"/>
        <w:rPr>
          <w:rStyle w:val="sowc"/>
          <w:rFonts w:ascii="Arial" w:hAnsi="Arial"/>
          <w:color w:val="000000" w:themeColor="text1"/>
          <w:sz w:val="22"/>
          <w:szCs w:val="22"/>
          <w:lang w:val="de-DE"/>
        </w:rPr>
      </w:pPr>
    </w:p>
    <w:p w14:paraId="73B50E46" w14:textId="77777777" w:rsidR="001C56C8" w:rsidRPr="001C56C8" w:rsidRDefault="001C56C8" w:rsidP="001C56C8">
      <w:pPr>
        <w:ind w:left="-5"/>
        <w:rPr>
          <w:rFonts w:ascii="Abadi" w:hAnsi="Abadi"/>
          <w:lang w:val="de-DE"/>
        </w:rPr>
      </w:pPr>
      <w:r w:rsidRPr="001C56C8">
        <w:rPr>
          <w:rFonts w:ascii="Abadi" w:hAnsi="Abadi"/>
          <w:lang w:val="de-DE"/>
        </w:rPr>
        <w:t xml:space="preserve">Zwischen </w:t>
      </w:r>
    </w:p>
    <w:p w14:paraId="03F17C69" w14:textId="77777777" w:rsidR="001C56C8" w:rsidRPr="001C56C8" w:rsidRDefault="001C56C8" w:rsidP="001C56C8">
      <w:pPr>
        <w:spacing w:after="160"/>
        <w:ind w:left="-5"/>
        <w:rPr>
          <w:rFonts w:ascii="Abadi" w:hAnsi="Abadi"/>
          <w:lang w:val="de-DE"/>
        </w:rPr>
      </w:pPr>
      <w:r w:rsidRPr="001C56C8">
        <w:rPr>
          <w:rFonts w:ascii="Abadi" w:hAnsi="Abadi"/>
          <w:lang w:val="de-DE"/>
        </w:rPr>
        <w:t>[</w:t>
      </w:r>
      <w:r w:rsidRPr="001C56C8">
        <w:rPr>
          <w:rFonts w:ascii="Abadi" w:hAnsi="Abadi"/>
          <w:shd w:val="clear" w:color="auto" w:fill="FFFF00"/>
          <w:lang w:val="de-DE"/>
        </w:rPr>
        <w:t xml:space="preserve">Name des Unternehmens, </w:t>
      </w:r>
      <w:proofErr w:type="spellStart"/>
      <w:r w:rsidRPr="001C56C8">
        <w:rPr>
          <w:rFonts w:ascii="Abadi" w:hAnsi="Abadi"/>
          <w:shd w:val="clear" w:color="auto" w:fill="FFFF00"/>
          <w:lang w:val="de-DE"/>
        </w:rPr>
        <w:t>Orgnr</w:t>
      </w:r>
      <w:proofErr w:type="spellEnd"/>
      <w:r w:rsidRPr="001C56C8">
        <w:rPr>
          <w:rFonts w:ascii="Abadi" w:hAnsi="Abadi"/>
          <w:shd w:val="clear" w:color="auto" w:fill="FFFF00"/>
          <w:lang w:val="de-DE"/>
        </w:rPr>
        <w:t>. und Anschrift</w:t>
      </w:r>
      <w:r w:rsidRPr="001C56C8">
        <w:rPr>
          <w:rFonts w:ascii="Abadi" w:hAnsi="Abadi"/>
          <w:lang w:val="de-DE"/>
        </w:rPr>
        <w:t xml:space="preserve">] </w:t>
      </w:r>
    </w:p>
    <w:p w14:paraId="623E67B0" w14:textId="77777777" w:rsidR="001C56C8" w:rsidRPr="001C56C8" w:rsidRDefault="001C56C8" w:rsidP="001C56C8">
      <w:pPr>
        <w:ind w:left="-5"/>
        <w:rPr>
          <w:rFonts w:ascii="Abadi" w:hAnsi="Abadi"/>
          <w:lang w:val="de-DE"/>
        </w:rPr>
      </w:pPr>
      <w:r w:rsidRPr="001C56C8">
        <w:rPr>
          <w:rFonts w:ascii="Abadi" w:hAnsi="Abadi"/>
          <w:lang w:val="de-DE"/>
        </w:rPr>
        <w:t xml:space="preserve">UND </w:t>
      </w:r>
    </w:p>
    <w:p w14:paraId="0F1CB6D6" w14:textId="77777777" w:rsidR="001C56C8" w:rsidRPr="001C56C8" w:rsidRDefault="001C56C8" w:rsidP="001C56C8">
      <w:pPr>
        <w:spacing w:after="160"/>
        <w:ind w:left="-5"/>
        <w:rPr>
          <w:rFonts w:ascii="Abadi" w:hAnsi="Abadi"/>
          <w:lang w:val="de-DE"/>
        </w:rPr>
      </w:pPr>
      <w:r w:rsidRPr="001C56C8">
        <w:rPr>
          <w:rFonts w:ascii="Abadi" w:hAnsi="Abadi"/>
          <w:lang w:val="de-DE"/>
        </w:rPr>
        <w:t>[</w:t>
      </w:r>
      <w:r w:rsidRPr="001C56C8">
        <w:rPr>
          <w:rFonts w:ascii="Abadi" w:hAnsi="Abadi"/>
          <w:shd w:val="clear" w:color="auto" w:fill="FFFF00"/>
          <w:lang w:val="de-DE"/>
        </w:rPr>
        <w:t>Name des Mitarbeiters</w:t>
      </w:r>
      <w:r w:rsidRPr="001C56C8">
        <w:rPr>
          <w:rFonts w:ascii="Abadi" w:hAnsi="Abadi"/>
          <w:lang w:val="de-DE"/>
        </w:rPr>
        <w:t xml:space="preserve">, Mitarbeiter des </w:t>
      </w:r>
      <w:r w:rsidRPr="001C56C8">
        <w:rPr>
          <w:rFonts w:ascii="Abadi" w:hAnsi="Abadi"/>
          <w:shd w:val="clear" w:color="auto" w:fill="FFFF00"/>
          <w:lang w:val="de-DE"/>
        </w:rPr>
        <w:t>Unternehmens</w:t>
      </w:r>
      <w:r w:rsidRPr="001C56C8">
        <w:rPr>
          <w:rFonts w:ascii="Abadi" w:hAnsi="Abadi"/>
          <w:lang w:val="de-DE"/>
        </w:rPr>
        <w:t xml:space="preserve">] </w:t>
      </w:r>
    </w:p>
    <w:p w14:paraId="5B9EF8CC" w14:textId="77777777" w:rsidR="001C56C8" w:rsidRPr="001C56C8" w:rsidRDefault="001C56C8" w:rsidP="001C56C8">
      <w:pPr>
        <w:spacing w:after="160"/>
        <w:rPr>
          <w:rFonts w:ascii="Abadi" w:hAnsi="Abadi"/>
          <w:lang w:val="de-DE"/>
        </w:rPr>
      </w:pPr>
      <w:r w:rsidRPr="001C56C8">
        <w:rPr>
          <w:rFonts w:ascii="Abadi" w:hAnsi="Abadi"/>
          <w:lang w:val="de-DE"/>
        </w:rPr>
        <w:t xml:space="preserve"> </w:t>
      </w:r>
    </w:p>
    <w:p w14:paraId="7CBB87C4" w14:textId="77777777" w:rsidR="001C56C8" w:rsidRPr="001C56C8" w:rsidRDefault="001C56C8" w:rsidP="001C56C8">
      <w:pPr>
        <w:ind w:left="-5"/>
        <w:rPr>
          <w:rFonts w:ascii="Abadi" w:hAnsi="Abadi"/>
          <w:lang w:val="de-DE"/>
        </w:rPr>
      </w:pPr>
      <w:r w:rsidRPr="001C56C8">
        <w:rPr>
          <w:rFonts w:ascii="Abadi" w:hAnsi="Abadi"/>
          <w:lang w:val="de-DE"/>
        </w:rPr>
        <w:t xml:space="preserve">[Name der benannten Person(en)] ("Mitarbeiter") ist in der internen Meldestelle bei [Name des Unternehmens] ("Unternehmen") beschäftigt. </w:t>
      </w:r>
    </w:p>
    <w:p w14:paraId="41546C5B" w14:textId="77777777" w:rsidR="001C56C8" w:rsidRPr="001C56C8" w:rsidRDefault="001C56C8" w:rsidP="001C56C8">
      <w:pPr>
        <w:spacing w:after="160"/>
        <w:rPr>
          <w:rFonts w:ascii="Abadi" w:hAnsi="Abadi"/>
          <w:lang w:val="de-DE"/>
        </w:rPr>
      </w:pPr>
      <w:r w:rsidRPr="001C56C8">
        <w:rPr>
          <w:rFonts w:ascii="Abadi" w:hAnsi="Abadi"/>
          <w:lang w:val="de-DE"/>
        </w:rPr>
        <w:t xml:space="preserve"> </w:t>
      </w:r>
    </w:p>
    <w:p w14:paraId="5ECDA62A" w14:textId="77777777" w:rsidR="001C56C8" w:rsidRPr="001C56C8" w:rsidRDefault="001C56C8" w:rsidP="001C56C8">
      <w:pPr>
        <w:ind w:left="-5"/>
        <w:rPr>
          <w:rFonts w:ascii="Abadi" w:hAnsi="Abadi"/>
          <w:lang w:val="de-DE"/>
        </w:rPr>
      </w:pPr>
      <w:r w:rsidRPr="001C56C8">
        <w:rPr>
          <w:rFonts w:ascii="Abadi" w:hAnsi="Abadi"/>
          <w:lang w:val="de-DE"/>
        </w:rPr>
        <w:t xml:space="preserve">Das Unternehmen erkennt die Bedeutung von Hinweisgebersystemen für die Aufdeckung und Verhinderung illegaler Aktivitäten und rechtswidriges Verhalten innerhalb der Organisation an. Um ein Umfeld zu fördern, in dem sich potenzielle Hinweisgeber wohlfühlen, betont das Unternehmen die Notwendigkeit der Vertraulichkeit unter den Mitarbeitern, die Meldungen von Hinweisgebern ("Meldungen") bearbeiten und an Folgemaßnahmen beteiligt sind. </w:t>
      </w:r>
    </w:p>
    <w:p w14:paraId="126C8190" w14:textId="77777777" w:rsidR="001C56C8" w:rsidRPr="001C56C8" w:rsidRDefault="001C56C8" w:rsidP="001C56C8">
      <w:pPr>
        <w:spacing w:after="160"/>
        <w:rPr>
          <w:rFonts w:ascii="Abadi" w:hAnsi="Abadi"/>
          <w:lang w:val="de-DE"/>
        </w:rPr>
      </w:pPr>
      <w:r w:rsidRPr="001C56C8">
        <w:rPr>
          <w:rFonts w:ascii="Abadi" w:hAnsi="Abadi"/>
          <w:lang w:val="de-DE"/>
        </w:rPr>
        <w:t xml:space="preserve"> </w:t>
      </w:r>
    </w:p>
    <w:p w14:paraId="67B31ECB" w14:textId="77777777" w:rsidR="001C56C8" w:rsidRPr="001C56C8" w:rsidRDefault="001C56C8" w:rsidP="001C56C8">
      <w:pPr>
        <w:ind w:left="-5"/>
        <w:rPr>
          <w:rFonts w:ascii="Abadi" w:hAnsi="Abadi"/>
          <w:lang w:val="de-DE"/>
        </w:rPr>
      </w:pPr>
      <w:r w:rsidRPr="001C56C8">
        <w:rPr>
          <w:rFonts w:ascii="Abadi" w:hAnsi="Abadi"/>
          <w:lang w:val="de-DE"/>
        </w:rPr>
        <w:t xml:space="preserve">Als Teil der Internen Meldestelle ist der/die Mitarbeiter/in dafür zuständig, die von den </w:t>
      </w:r>
    </w:p>
    <w:p w14:paraId="5DB13566" w14:textId="77777777" w:rsidR="001C56C8" w:rsidRPr="001C56C8" w:rsidRDefault="001C56C8" w:rsidP="001C56C8">
      <w:pPr>
        <w:ind w:left="-5"/>
        <w:rPr>
          <w:rFonts w:ascii="Abadi" w:hAnsi="Abadi"/>
          <w:lang w:val="de-DE"/>
        </w:rPr>
      </w:pPr>
      <w:r w:rsidRPr="001C56C8">
        <w:rPr>
          <w:rFonts w:ascii="Abadi" w:hAnsi="Abadi"/>
          <w:lang w:val="de-DE"/>
        </w:rPr>
        <w:t xml:space="preserve">Fallbearbeitern der Whistleblower Partners weitergeleiteten Meldungen entgegenzunehmen, sie zu bewerten und die erforderlichen Folgemaßnahmen zu ergreifen. </w:t>
      </w:r>
    </w:p>
    <w:p w14:paraId="725A7A38" w14:textId="77777777" w:rsidR="001C56C8" w:rsidRPr="001C56C8" w:rsidRDefault="001C56C8" w:rsidP="001C56C8">
      <w:pPr>
        <w:spacing w:after="160"/>
        <w:rPr>
          <w:rFonts w:ascii="Abadi" w:hAnsi="Abadi"/>
          <w:lang w:val="de-DE"/>
        </w:rPr>
      </w:pPr>
      <w:r w:rsidRPr="001C56C8">
        <w:rPr>
          <w:rFonts w:ascii="Abadi" w:hAnsi="Abadi"/>
          <w:lang w:val="de-DE"/>
        </w:rPr>
        <w:t xml:space="preserve"> </w:t>
      </w:r>
    </w:p>
    <w:p w14:paraId="140FB354" w14:textId="77777777" w:rsidR="001C56C8" w:rsidRPr="001C56C8" w:rsidRDefault="001C56C8" w:rsidP="001C56C8">
      <w:pPr>
        <w:ind w:left="-5"/>
        <w:rPr>
          <w:rFonts w:ascii="Abadi" w:hAnsi="Abadi"/>
          <w:lang w:val="de-DE"/>
        </w:rPr>
      </w:pPr>
      <w:r w:rsidRPr="001C56C8">
        <w:rPr>
          <w:rFonts w:ascii="Abadi" w:hAnsi="Abadi"/>
          <w:lang w:val="de-DE"/>
        </w:rPr>
        <w:t xml:space="preserve">Um die gesetzlichen Verpflichtungen zur Vertraulichkeit zu erfüllen, muss sich der Mitarbeiter streng an die folgenden Regeln halten: </w:t>
      </w:r>
    </w:p>
    <w:p w14:paraId="395F5018" w14:textId="77777777" w:rsidR="001C56C8" w:rsidRPr="001C56C8" w:rsidRDefault="001C56C8" w:rsidP="001C56C8">
      <w:pPr>
        <w:spacing w:after="160"/>
        <w:rPr>
          <w:rFonts w:ascii="Abadi" w:hAnsi="Abadi"/>
          <w:lang w:val="de-DE"/>
        </w:rPr>
      </w:pPr>
      <w:r w:rsidRPr="001C56C8">
        <w:rPr>
          <w:rFonts w:ascii="Abadi" w:hAnsi="Abadi"/>
          <w:lang w:val="de-DE"/>
        </w:rPr>
        <w:t xml:space="preserve"> </w:t>
      </w:r>
    </w:p>
    <w:p w14:paraId="18907380" w14:textId="77777777" w:rsidR="001C56C8" w:rsidRPr="001C56C8" w:rsidRDefault="001C56C8" w:rsidP="001C56C8">
      <w:pPr>
        <w:pStyle w:val="ListParagraph"/>
        <w:numPr>
          <w:ilvl w:val="0"/>
          <w:numId w:val="12"/>
        </w:numPr>
        <w:spacing w:after="158" w:line="259" w:lineRule="auto"/>
        <w:rPr>
          <w:rFonts w:ascii="Abadi" w:hAnsi="Abadi"/>
          <w:lang w:val="de-DE"/>
        </w:rPr>
      </w:pPr>
      <w:r w:rsidRPr="001C56C8">
        <w:rPr>
          <w:rFonts w:ascii="Abadi" w:hAnsi="Abadi"/>
          <w:lang w:val="de-DE"/>
        </w:rPr>
        <w:t xml:space="preserve">Behandeln Sie alle Berichte, auf die Sie bei Ihrer Arbeit stoßen, streng vertraulich und in Übereinstimmung mit den Anforderungen des Datenschutzes und geben Sie sie nicht an Personen innerhalb oder außerhalb des Unternehmens weiter. </w:t>
      </w:r>
    </w:p>
    <w:p w14:paraId="78ABB39D" w14:textId="77777777" w:rsidR="001C56C8" w:rsidRPr="001C56C8" w:rsidRDefault="001C56C8" w:rsidP="001C56C8">
      <w:pPr>
        <w:rPr>
          <w:rFonts w:ascii="Abadi" w:hAnsi="Abadi"/>
          <w:lang w:val="de-DE"/>
        </w:rPr>
      </w:pPr>
    </w:p>
    <w:p w14:paraId="6E167E20" w14:textId="77777777" w:rsidR="001C56C8" w:rsidRPr="001C56C8" w:rsidRDefault="001C56C8" w:rsidP="001C56C8">
      <w:pPr>
        <w:pStyle w:val="ListParagraph"/>
        <w:numPr>
          <w:ilvl w:val="0"/>
          <w:numId w:val="12"/>
        </w:numPr>
        <w:spacing w:after="158" w:line="259" w:lineRule="auto"/>
        <w:rPr>
          <w:rFonts w:ascii="Abadi" w:hAnsi="Abadi"/>
          <w:lang w:val="de-DE"/>
        </w:rPr>
      </w:pPr>
      <w:r w:rsidRPr="001C56C8">
        <w:rPr>
          <w:rFonts w:ascii="Abadi" w:hAnsi="Abadi"/>
          <w:lang w:val="de-DE"/>
        </w:rPr>
        <w:t>Wahrung der Vertraulichkeit in Bezug auf:</w:t>
      </w:r>
    </w:p>
    <w:p w14:paraId="6FF187A2" w14:textId="77777777" w:rsidR="001C56C8" w:rsidRPr="001C56C8" w:rsidRDefault="001C56C8" w:rsidP="001C56C8">
      <w:pPr>
        <w:numPr>
          <w:ilvl w:val="0"/>
          <w:numId w:val="9"/>
        </w:numPr>
        <w:spacing w:after="158" w:line="259" w:lineRule="auto"/>
        <w:ind w:hanging="210"/>
        <w:rPr>
          <w:rFonts w:ascii="Abadi" w:hAnsi="Abadi"/>
          <w:lang w:val="de-DE"/>
        </w:rPr>
      </w:pPr>
      <w:r w:rsidRPr="001C56C8">
        <w:rPr>
          <w:rFonts w:ascii="Abadi" w:hAnsi="Abadi"/>
          <w:lang w:val="de-DE"/>
        </w:rPr>
        <w:t xml:space="preserve">Die Identität der Person, die die Meldung über das Whistleblowing-System macht. </w:t>
      </w:r>
    </w:p>
    <w:p w14:paraId="1FED555A" w14:textId="77777777" w:rsidR="001C56C8" w:rsidRPr="001C56C8" w:rsidRDefault="001C56C8" w:rsidP="001C56C8">
      <w:pPr>
        <w:numPr>
          <w:ilvl w:val="0"/>
          <w:numId w:val="9"/>
        </w:numPr>
        <w:spacing w:after="158" w:line="259" w:lineRule="auto"/>
        <w:ind w:hanging="210"/>
        <w:rPr>
          <w:rFonts w:ascii="Abadi" w:hAnsi="Abadi"/>
          <w:lang w:val="de-DE"/>
        </w:rPr>
      </w:pPr>
      <w:r w:rsidRPr="001C56C8">
        <w:rPr>
          <w:rFonts w:ascii="Abadi" w:hAnsi="Abadi"/>
          <w:lang w:val="de-DE"/>
        </w:rPr>
        <w:t xml:space="preserve">Die Person, die Gegenstand der Meldung ist (d. h. die Person, die des Fehlverhaltens verdächtigt wird). </w:t>
      </w:r>
    </w:p>
    <w:p w14:paraId="6EF02F24" w14:textId="77777777" w:rsidR="001C56C8" w:rsidRPr="001C56C8" w:rsidRDefault="001C56C8" w:rsidP="001C56C8">
      <w:pPr>
        <w:numPr>
          <w:ilvl w:val="0"/>
          <w:numId w:val="9"/>
        </w:numPr>
        <w:spacing w:after="158" w:line="259" w:lineRule="auto"/>
        <w:ind w:hanging="210"/>
        <w:rPr>
          <w:rFonts w:ascii="Abadi" w:hAnsi="Abadi"/>
          <w:lang w:val="de-DE"/>
        </w:rPr>
      </w:pPr>
      <w:r w:rsidRPr="001C56C8">
        <w:rPr>
          <w:rFonts w:ascii="Abadi" w:hAnsi="Abadi"/>
          <w:lang w:val="de-DE"/>
        </w:rPr>
        <w:t xml:space="preserve">Andere in dem Bericht genannte Personen. </w:t>
      </w:r>
    </w:p>
    <w:p w14:paraId="0F4D62EE" w14:textId="77777777" w:rsidR="001C56C8" w:rsidRPr="001C56C8" w:rsidRDefault="001C56C8" w:rsidP="001C56C8">
      <w:pPr>
        <w:rPr>
          <w:rFonts w:ascii="Abadi" w:hAnsi="Abadi"/>
          <w:lang w:val="de-DE"/>
        </w:rPr>
      </w:pPr>
      <w:r w:rsidRPr="001C56C8">
        <w:rPr>
          <w:rFonts w:ascii="Abadi" w:hAnsi="Abadi"/>
          <w:lang w:val="de-DE"/>
        </w:rPr>
        <w:t xml:space="preserve"> </w:t>
      </w:r>
    </w:p>
    <w:p w14:paraId="26D8F8D6" w14:textId="77777777" w:rsidR="001C56C8" w:rsidRPr="001C56C8" w:rsidRDefault="001C56C8" w:rsidP="001C56C8">
      <w:pPr>
        <w:ind w:left="-5"/>
        <w:rPr>
          <w:rFonts w:ascii="Abadi" w:hAnsi="Abadi"/>
          <w:lang w:val="de-DE"/>
        </w:rPr>
      </w:pPr>
      <w:r w:rsidRPr="001C56C8">
        <w:rPr>
          <w:rFonts w:ascii="Abadi" w:hAnsi="Abadi"/>
          <w:lang w:val="de-DE"/>
        </w:rPr>
        <w:t xml:space="preserve">Der Mitarbeiter darf weder innerhalb noch außerhalb des Unternehmens Namen oder Informationen preisgeben, die auf die in den Punkten 2(a) bis 2(c) genannten Informationen schließen lassen. </w:t>
      </w:r>
    </w:p>
    <w:p w14:paraId="6CCF024E" w14:textId="77777777" w:rsidR="001C56C8" w:rsidRPr="001C56C8" w:rsidRDefault="001C56C8" w:rsidP="001C56C8">
      <w:pPr>
        <w:ind w:left="-5"/>
        <w:rPr>
          <w:rFonts w:ascii="Abadi" w:hAnsi="Abadi"/>
          <w:lang w:val="de-DE"/>
        </w:rPr>
      </w:pPr>
      <w:r w:rsidRPr="001C56C8">
        <w:rPr>
          <w:rFonts w:ascii="Abadi" w:hAnsi="Abadi"/>
          <w:lang w:val="de-DE"/>
        </w:rPr>
        <w:t xml:space="preserve">Die Verschwiegenheitspflicht gilt auch dann, wenn der Mitarbeiter nicht direkt für die eingegangene Meldung verantwortlich ist, sondern zufällig oder als Vertreter davon Kenntnis erlangt. </w:t>
      </w:r>
    </w:p>
    <w:p w14:paraId="5C985EFF" w14:textId="77777777" w:rsidR="001C56C8" w:rsidRPr="001C56C8" w:rsidRDefault="001C56C8" w:rsidP="001C56C8">
      <w:pPr>
        <w:pStyle w:val="ListParagraph"/>
        <w:numPr>
          <w:ilvl w:val="0"/>
          <w:numId w:val="12"/>
        </w:numPr>
        <w:spacing w:after="158" w:line="259" w:lineRule="auto"/>
        <w:rPr>
          <w:rFonts w:ascii="Abadi" w:hAnsi="Abadi"/>
          <w:lang w:val="de-DE"/>
        </w:rPr>
      </w:pPr>
      <w:r w:rsidRPr="001C56C8">
        <w:rPr>
          <w:rFonts w:ascii="Abadi" w:hAnsi="Abadi"/>
          <w:lang w:val="de-DE"/>
        </w:rPr>
        <w:lastRenderedPageBreak/>
        <w:t xml:space="preserve">Der Mitarbeiter kann Informationen über die Identität der meldenden Person oder andere Einzelheiten, die deren Identität offenbaren könnten, unter den folgenden Umständen an die zuständige Meldestelle weitergeben: </w:t>
      </w:r>
    </w:p>
    <w:p w14:paraId="5C8155CB" w14:textId="77777777" w:rsidR="001C56C8" w:rsidRPr="001C56C8" w:rsidRDefault="001C56C8" w:rsidP="001C56C8">
      <w:pPr>
        <w:numPr>
          <w:ilvl w:val="0"/>
          <w:numId w:val="10"/>
        </w:numPr>
        <w:spacing w:after="158" w:line="259" w:lineRule="auto"/>
        <w:ind w:hanging="210"/>
        <w:rPr>
          <w:rFonts w:ascii="Abadi" w:hAnsi="Abadi"/>
          <w:lang w:val="de-DE"/>
        </w:rPr>
      </w:pPr>
      <w:r w:rsidRPr="001C56C8">
        <w:rPr>
          <w:rFonts w:ascii="Abadi" w:hAnsi="Abadi"/>
          <w:lang w:val="de-DE"/>
        </w:rPr>
        <w:t xml:space="preserve">Auf Ersuchen von Strafverfolgungsbehörden für strafrechtliche Ermittlungen. </w:t>
      </w:r>
    </w:p>
    <w:p w14:paraId="68C541EF" w14:textId="77777777" w:rsidR="001C56C8" w:rsidRPr="001C56C8" w:rsidRDefault="001C56C8" w:rsidP="001C56C8">
      <w:pPr>
        <w:numPr>
          <w:ilvl w:val="0"/>
          <w:numId w:val="10"/>
        </w:numPr>
        <w:spacing w:after="158" w:line="259" w:lineRule="auto"/>
        <w:ind w:hanging="210"/>
        <w:rPr>
          <w:rFonts w:ascii="Abadi" w:hAnsi="Abadi"/>
          <w:lang w:val="de-DE"/>
        </w:rPr>
      </w:pPr>
      <w:r w:rsidRPr="001C56C8">
        <w:rPr>
          <w:rFonts w:ascii="Abadi" w:hAnsi="Abadi"/>
          <w:lang w:val="de-DE"/>
        </w:rPr>
        <w:t xml:space="preserve">auf der Grundlage eines Beschlusses in einem Verwaltungsverfahren, einschließlich eines Bußgeldverfahrens, oder einer Gerichtsentscheidung. </w:t>
      </w:r>
    </w:p>
    <w:p w14:paraId="727F4AF5" w14:textId="77777777" w:rsidR="001C56C8" w:rsidRPr="001C56C8" w:rsidRDefault="001C56C8" w:rsidP="001C56C8">
      <w:pPr>
        <w:numPr>
          <w:ilvl w:val="0"/>
          <w:numId w:val="10"/>
        </w:numPr>
        <w:spacing w:after="158" w:line="259" w:lineRule="auto"/>
        <w:ind w:hanging="210"/>
        <w:rPr>
          <w:rFonts w:ascii="Abadi" w:hAnsi="Abadi"/>
          <w:lang w:val="de-DE"/>
        </w:rPr>
      </w:pPr>
      <w:r w:rsidRPr="001C56C8">
        <w:rPr>
          <w:rFonts w:ascii="Abadi" w:hAnsi="Abadi"/>
          <w:lang w:val="de-DE"/>
        </w:rPr>
        <w:t>Wenn die Weitergabe für Folgemaßnahmen erforderlich ist und die meldende Person zuvor schriftlich ihre Zustimmung gemäß den Anforderungen der DSGVO und des einschlägigen deutschen Rechts erteilt hat.</w:t>
      </w:r>
    </w:p>
    <w:p w14:paraId="186B90BE" w14:textId="77777777" w:rsidR="001C56C8" w:rsidRPr="001C56C8" w:rsidRDefault="001C56C8" w:rsidP="001C56C8">
      <w:pPr>
        <w:ind w:left="-5"/>
        <w:rPr>
          <w:rFonts w:ascii="Abadi" w:hAnsi="Abadi"/>
          <w:lang w:val="de-DE"/>
        </w:rPr>
      </w:pPr>
      <w:r w:rsidRPr="001C56C8">
        <w:rPr>
          <w:rFonts w:ascii="Abadi" w:hAnsi="Abadi"/>
          <w:lang w:val="de-DE"/>
        </w:rPr>
        <w:t xml:space="preserve">Zu den Folgemaßnahmen gehören interne Ermittlungen innerhalb des Unternehmens und die Kontaktaufnahme mit den betroffenen Personen und Arbeitseinheiten gemäß den Richtlinien des Unternehmens für die Durchführung interner Ermittlungen bei gemeldeten Verstößen. </w:t>
      </w:r>
    </w:p>
    <w:p w14:paraId="719C86B0" w14:textId="77777777" w:rsidR="001C56C8" w:rsidRPr="001C56C8" w:rsidRDefault="001C56C8" w:rsidP="001C56C8">
      <w:pPr>
        <w:pStyle w:val="ListParagraph"/>
        <w:numPr>
          <w:ilvl w:val="0"/>
          <w:numId w:val="12"/>
        </w:numPr>
        <w:spacing w:after="158" w:line="259" w:lineRule="auto"/>
        <w:rPr>
          <w:rFonts w:ascii="Abadi" w:hAnsi="Abadi"/>
          <w:lang w:val="de-DE"/>
        </w:rPr>
      </w:pPr>
      <w:r w:rsidRPr="001C56C8">
        <w:rPr>
          <w:rFonts w:ascii="Abadi" w:hAnsi="Abadi"/>
          <w:lang w:val="de-DE"/>
        </w:rPr>
        <w:t>Der Mitarbeiter kann Informationen über die Personen, die Gegenstand einer Meldung sind, und andere in der Meldung genannte Personen unter Einhaltung der Datenschutzbestimmungen an die Auskunftsstelle weitergeben, und zwar unter folgenden Umständen:</w:t>
      </w:r>
    </w:p>
    <w:p w14:paraId="1CE7FA96" w14:textId="77777777" w:rsidR="001C56C8" w:rsidRPr="001C56C8" w:rsidRDefault="001C56C8" w:rsidP="001C56C8">
      <w:pPr>
        <w:numPr>
          <w:ilvl w:val="0"/>
          <w:numId w:val="11"/>
        </w:numPr>
        <w:spacing w:after="158" w:line="259" w:lineRule="auto"/>
        <w:ind w:hanging="220"/>
        <w:rPr>
          <w:rFonts w:ascii="Abadi" w:hAnsi="Abadi"/>
        </w:rPr>
      </w:pPr>
      <w:proofErr w:type="spellStart"/>
      <w:r w:rsidRPr="001C56C8">
        <w:rPr>
          <w:rFonts w:ascii="Abadi" w:hAnsi="Abadi"/>
        </w:rPr>
        <w:t>Mit</w:t>
      </w:r>
      <w:proofErr w:type="spellEnd"/>
      <w:r w:rsidRPr="001C56C8">
        <w:rPr>
          <w:rFonts w:ascii="Abadi" w:hAnsi="Abadi"/>
        </w:rPr>
        <w:t xml:space="preserve"> </w:t>
      </w:r>
      <w:proofErr w:type="spellStart"/>
      <w:r w:rsidRPr="001C56C8">
        <w:rPr>
          <w:rFonts w:ascii="Abadi" w:hAnsi="Abadi"/>
        </w:rPr>
        <w:t>Zustimmung</w:t>
      </w:r>
      <w:proofErr w:type="spellEnd"/>
      <w:r w:rsidRPr="001C56C8">
        <w:rPr>
          <w:rFonts w:ascii="Abadi" w:hAnsi="Abadi"/>
        </w:rPr>
        <w:t xml:space="preserve">. </w:t>
      </w:r>
    </w:p>
    <w:p w14:paraId="0A850EA8" w14:textId="77777777" w:rsidR="001C56C8" w:rsidRPr="001C56C8" w:rsidRDefault="001C56C8" w:rsidP="001C56C8">
      <w:pPr>
        <w:numPr>
          <w:ilvl w:val="0"/>
          <w:numId w:val="11"/>
        </w:numPr>
        <w:spacing w:after="158" w:line="259" w:lineRule="auto"/>
        <w:ind w:hanging="220"/>
        <w:rPr>
          <w:rFonts w:ascii="Abadi" w:hAnsi="Abadi"/>
          <w:lang w:val="de-DE"/>
        </w:rPr>
      </w:pPr>
      <w:r w:rsidRPr="001C56C8">
        <w:rPr>
          <w:rFonts w:ascii="Abadi" w:hAnsi="Abadi"/>
          <w:lang w:val="de-DE"/>
        </w:rPr>
        <w:t xml:space="preserve">Im Rahmen von unternehmensinternen Untersuchungen. </w:t>
      </w:r>
    </w:p>
    <w:p w14:paraId="2D90056B" w14:textId="77777777" w:rsidR="001C56C8" w:rsidRPr="001C56C8" w:rsidRDefault="001C56C8" w:rsidP="001C56C8">
      <w:pPr>
        <w:numPr>
          <w:ilvl w:val="0"/>
          <w:numId w:val="11"/>
        </w:numPr>
        <w:spacing w:after="158" w:line="259" w:lineRule="auto"/>
        <w:ind w:hanging="220"/>
        <w:rPr>
          <w:rFonts w:ascii="Abadi" w:hAnsi="Abadi"/>
          <w:lang w:val="de-DE"/>
        </w:rPr>
      </w:pPr>
      <w:r w:rsidRPr="001C56C8">
        <w:rPr>
          <w:rFonts w:ascii="Abadi" w:hAnsi="Abadi"/>
          <w:lang w:val="de-DE"/>
        </w:rPr>
        <w:t xml:space="preserve">In Situationen, in denen dies von den Strafverfolgungsbehörden verlangt wird. </w:t>
      </w:r>
    </w:p>
    <w:p w14:paraId="092CB12B" w14:textId="77777777" w:rsidR="001C56C8" w:rsidRPr="001C56C8" w:rsidRDefault="001C56C8" w:rsidP="001C56C8">
      <w:pPr>
        <w:numPr>
          <w:ilvl w:val="0"/>
          <w:numId w:val="11"/>
        </w:numPr>
        <w:spacing w:after="158" w:line="259" w:lineRule="auto"/>
        <w:ind w:hanging="220"/>
        <w:rPr>
          <w:rFonts w:ascii="Abadi" w:hAnsi="Abadi"/>
          <w:lang w:val="de-DE"/>
        </w:rPr>
      </w:pPr>
      <w:r w:rsidRPr="001C56C8">
        <w:rPr>
          <w:rFonts w:ascii="Abadi" w:hAnsi="Abadi"/>
          <w:lang w:val="de-DE"/>
        </w:rPr>
        <w:t xml:space="preserve">Wenn die Weitergabe für Folgemaßnahmen erforderlich ist und die meldende Person bereits zugestimmt hat. </w:t>
      </w:r>
    </w:p>
    <w:p w14:paraId="12956330" w14:textId="77777777" w:rsidR="001C56C8" w:rsidRPr="001C56C8" w:rsidRDefault="001C56C8" w:rsidP="001C56C8">
      <w:pPr>
        <w:pStyle w:val="ListParagraph"/>
        <w:numPr>
          <w:ilvl w:val="0"/>
          <w:numId w:val="12"/>
        </w:numPr>
        <w:spacing w:after="158" w:line="259" w:lineRule="auto"/>
        <w:rPr>
          <w:rFonts w:ascii="Abadi" w:hAnsi="Abadi"/>
          <w:lang w:val="de-DE"/>
        </w:rPr>
      </w:pPr>
      <w:r w:rsidRPr="001C56C8">
        <w:rPr>
          <w:rFonts w:ascii="Abadi" w:hAnsi="Abadi"/>
          <w:lang w:val="de-DE"/>
        </w:rPr>
        <w:t>Diese Verpflichtung zur Vertraulichkeit bleibt auch nach Beendigung des Arbeitsverhältnisses oder der Funktion als Sachbearbeiter im Whistleblower-System des Unternehmens bestehen.</w:t>
      </w:r>
    </w:p>
    <w:p w14:paraId="080AF47E" w14:textId="77777777" w:rsidR="001C56C8" w:rsidRPr="001C56C8" w:rsidRDefault="001C56C8" w:rsidP="001C56C8">
      <w:pPr>
        <w:pStyle w:val="ListParagraph"/>
        <w:ind w:left="345"/>
        <w:rPr>
          <w:rFonts w:ascii="Abadi" w:hAnsi="Abadi"/>
          <w:lang w:val="de-DE"/>
        </w:rPr>
      </w:pPr>
    </w:p>
    <w:p w14:paraId="27524743" w14:textId="77777777" w:rsidR="001C56C8" w:rsidRPr="001C56C8" w:rsidRDefault="001C56C8" w:rsidP="001C56C8">
      <w:pPr>
        <w:pStyle w:val="ListParagraph"/>
        <w:numPr>
          <w:ilvl w:val="0"/>
          <w:numId w:val="12"/>
        </w:numPr>
        <w:spacing w:after="1" w:line="259" w:lineRule="auto"/>
        <w:rPr>
          <w:rFonts w:ascii="Abadi" w:hAnsi="Abadi"/>
          <w:lang w:val="de-DE"/>
        </w:rPr>
      </w:pPr>
      <w:r w:rsidRPr="001C56C8">
        <w:rPr>
          <w:rFonts w:ascii="Abadi" w:hAnsi="Abadi"/>
          <w:lang w:val="de-DE"/>
        </w:rPr>
        <w:t xml:space="preserve">Die Nichteinhaltung dieser Verpflichtung kann empfindliche Strafen nach sich ziehen. Ein Verstoß kann auch einen Verstoß gegen arbeitsvertragliche Verpflichtungen oder besondere Vertraulichkeitsanforderungen darstellen. Diese Verpflichtung ersetzt nicht die Verpflichtungen zur Offenlegung von Geschäftsgeheimnissen. Verstöße gegen diese Verpflichtung können zu zivilrechtlichen Schadensersatzansprüchen führen. </w:t>
      </w:r>
    </w:p>
    <w:p w14:paraId="1A84A5BE" w14:textId="77777777" w:rsidR="001C56C8" w:rsidRPr="001C56C8" w:rsidRDefault="001C56C8" w:rsidP="001C56C8">
      <w:pPr>
        <w:spacing w:after="160"/>
        <w:rPr>
          <w:rFonts w:ascii="Abadi" w:hAnsi="Abadi"/>
          <w:lang w:val="de-DE"/>
        </w:rPr>
      </w:pPr>
      <w:r w:rsidRPr="001C56C8">
        <w:rPr>
          <w:rFonts w:ascii="Abadi" w:hAnsi="Abadi"/>
          <w:lang w:val="de-DE"/>
        </w:rPr>
        <w:t xml:space="preserve"> </w:t>
      </w:r>
    </w:p>
    <w:p w14:paraId="6DD719AD" w14:textId="77777777" w:rsidR="001C56C8" w:rsidRPr="001C56C8" w:rsidRDefault="001C56C8" w:rsidP="001C56C8">
      <w:pPr>
        <w:spacing w:after="174"/>
        <w:rPr>
          <w:rFonts w:ascii="Abadi" w:hAnsi="Abadi"/>
          <w:lang w:val="de-DE"/>
        </w:rPr>
      </w:pPr>
      <w:r w:rsidRPr="001C56C8">
        <w:rPr>
          <w:rFonts w:ascii="Abadi" w:hAnsi="Abadi"/>
          <w:lang w:val="de-DE"/>
        </w:rPr>
        <w:t xml:space="preserve"> </w:t>
      </w:r>
    </w:p>
    <w:p w14:paraId="7000EFC4" w14:textId="352FE9F3" w:rsidR="001C56C8" w:rsidRDefault="001C56C8" w:rsidP="001C56C8">
      <w:pPr>
        <w:tabs>
          <w:tab w:val="center" w:pos="2161"/>
          <w:tab w:val="center" w:pos="2882"/>
          <w:tab w:val="center" w:pos="3602"/>
          <w:tab w:val="center" w:pos="4322"/>
          <w:tab w:val="center" w:pos="5617"/>
        </w:tabs>
        <w:ind w:left="-15"/>
        <w:rPr>
          <w:rFonts w:ascii="Abadi" w:hAnsi="Abadi"/>
          <w:lang w:val="de-DE"/>
        </w:rPr>
      </w:pPr>
      <w:r w:rsidRPr="001C56C8">
        <w:rPr>
          <w:rFonts w:ascii="Abadi" w:hAnsi="Abadi"/>
          <w:lang w:val="de-DE"/>
        </w:rPr>
        <w:t xml:space="preserve">Datum und </w:t>
      </w:r>
      <w:proofErr w:type="gramStart"/>
      <w:r w:rsidRPr="001C56C8">
        <w:rPr>
          <w:rFonts w:ascii="Abadi" w:hAnsi="Abadi"/>
          <w:lang w:val="de-DE"/>
        </w:rPr>
        <w:t xml:space="preserve">Ort  </w:t>
      </w:r>
      <w:r w:rsidRPr="001C56C8">
        <w:rPr>
          <w:rFonts w:ascii="Abadi" w:hAnsi="Abadi"/>
          <w:lang w:val="de-DE"/>
        </w:rPr>
        <w:tab/>
      </w:r>
      <w:proofErr w:type="gramEnd"/>
      <w:r w:rsidRPr="001C56C8">
        <w:rPr>
          <w:rFonts w:ascii="Abadi" w:hAnsi="Abadi"/>
          <w:lang w:val="de-DE"/>
        </w:rPr>
        <w:t xml:space="preserve"> </w:t>
      </w:r>
      <w:r w:rsidRPr="001C56C8">
        <w:rPr>
          <w:rFonts w:ascii="Abadi" w:hAnsi="Abadi"/>
          <w:lang w:val="de-DE"/>
        </w:rPr>
        <w:tab/>
        <w:t xml:space="preserve"> </w:t>
      </w:r>
      <w:r w:rsidRPr="001C56C8">
        <w:rPr>
          <w:rFonts w:ascii="Abadi" w:hAnsi="Abadi"/>
          <w:lang w:val="de-DE"/>
        </w:rPr>
        <w:tab/>
        <w:t xml:space="preserve"> </w:t>
      </w:r>
      <w:r w:rsidRPr="001C56C8">
        <w:rPr>
          <w:rFonts w:ascii="Abadi" w:hAnsi="Abadi"/>
          <w:lang w:val="de-DE"/>
        </w:rPr>
        <w:tab/>
        <w:t xml:space="preserve"> </w:t>
      </w:r>
      <w:r w:rsidR="006070F1">
        <w:rPr>
          <w:rFonts w:ascii="Abadi" w:hAnsi="Abadi"/>
          <w:lang w:val="de-DE"/>
        </w:rPr>
        <w:tab/>
      </w:r>
      <w:r w:rsidRPr="001C56C8">
        <w:rPr>
          <w:rFonts w:ascii="Abadi" w:hAnsi="Abadi"/>
          <w:lang w:val="de-DE"/>
        </w:rPr>
        <w:t xml:space="preserve">Datum &amp; Ort </w:t>
      </w:r>
    </w:p>
    <w:p w14:paraId="0A2EEB71" w14:textId="450B1190" w:rsidR="006070F1" w:rsidRDefault="006070F1" w:rsidP="001C56C8">
      <w:pPr>
        <w:tabs>
          <w:tab w:val="center" w:pos="2161"/>
          <w:tab w:val="center" w:pos="2882"/>
          <w:tab w:val="center" w:pos="3602"/>
          <w:tab w:val="center" w:pos="4322"/>
          <w:tab w:val="center" w:pos="5617"/>
        </w:tabs>
        <w:ind w:left="-15"/>
        <w:rPr>
          <w:rFonts w:ascii="Abadi" w:hAnsi="Abadi"/>
          <w:lang w:val="de-DE"/>
        </w:rPr>
      </w:pPr>
    </w:p>
    <w:p w14:paraId="54AD8E0A" w14:textId="77777777" w:rsidR="006070F1" w:rsidRPr="001C56C8" w:rsidRDefault="006070F1" w:rsidP="001C56C8">
      <w:pPr>
        <w:tabs>
          <w:tab w:val="center" w:pos="2161"/>
          <w:tab w:val="center" w:pos="2882"/>
          <w:tab w:val="center" w:pos="3602"/>
          <w:tab w:val="center" w:pos="4322"/>
          <w:tab w:val="center" w:pos="5617"/>
        </w:tabs>
        <w:ind w:left="-15"/>
        <w:rPr>
          <w:rFonts w:ascii="Abadi" w:hAnsi="Abadi"/>
          <w:lang w:val="de-DE"/>
        </w:rPr>
      </w:pPr>
    </w:p>
    <w:p w14:paraId="2A901968" w14:textId="5070FB96" w:rsidR="006070F1" w:rsidRDefault="001C56C8" w:rsidP="006070F1">
      <w:pPr>
        <w:tabs>
          <w:tab w:val="center" w:pos="3602"/>
          <w:tab w:val="center" w:pos="4322"/>
          <w:tab w:val="center" w:pos="6852"/>
        </w:tabs>
        <w:ind w:left="-15"/>
        <w:rPr>
          <w:rFonts w:ascii="Abadi" w:hAnsi="Abadi"/>
        </w:rPr>
      </w:pPr>
      <w:r w:rsidRPr="001C56C8">
        <w:rPr>
          <w:rFonts w:ascii="Abadi" w:hAnsi="Abadi"/>
        </w:rPr>
        <w:t>___________________________</w:t>
      </w:r>
      <w:r w:rsidR="006070F1">
        <w:rPr>
          <w:rFonts w:ascii="Abadi" w:hAnsi="Abadi"/>
        </w:rPr>
        <w:tab/>
      </w:r>
      <w:r w:rsidR="006070F1">
        <w:rPr>
          <w:rFonts w:ascii="Abadi" w:hAnsi="Abadi"/>
        </w:rPr>
        <w:tab/>
      </w:r>
      <w:r w:rsidR="006070F1">
        <w:rPr>
          <w:rFonts w:ascii="Abadi" w:hAnsi="Abadi"/>
        </w:rPr>
        <w:tab/>
      </w:r>
      <w:r w:rsidRPr="001C56C8">
        <w:rPr>
          <w:rFonts w:ascii="Abadi" w:hAnsi="Abadi"/>
        </w:rPr>
        <w:t>________________________________</w:t>
      </w:r>
    </w:p>
    <w:p w14:paraId="1DF0E2F3" w14:textId="77777777" w:rsidR="006070F1" w:rsidRDefault="006070F1" w:rsidP="001C56C8">
      <w:pPr>
        <w:tabs>
          <w:tab w:val="center" w:pos="2161"/>
          <w:tab w:val="center" w:pos="2882"/>
          <w:tab w:val="center" w:pos="3602"/>
          <w:tab w:val="center" w:pos="4322"/>
          <w:tab w:val="center" w:pos="5558"/>
        </w:tabs>
        <w:ind w:left="-15"/>
        <w:rPr>
          <w:rFonts w:ascii="Abadi" w:hAnsi="Abadi"/>
        </w:rPr>
      </w:pPr>
    </w:p>
    <w:p w14:paraId="32BBB4B5" w14:textId="752B6C91" w:rsidR="001C56C8" w:rsidRPr="001C56C8" w:rsidRDefault="001C56C8" w:rsidP="001C56C8">
      <w:pPr>
        <w:tabs>
          <w:tab w:val="center" w:pos="2161"/>
          <w:tab w:val="center" w:pos="2882"/>
          <w:tab w:val="center" w:pos="3602"/>
          <w:tab w:val="center" w:pos="4322"/>
          <w:tab w:val="center" w:pos="5558"/>
        </w:tabs>
        <w:ind w:left="-15"/>
        <w:rPr>
          <w:rFonts w:ascii="Abadi" w:hAnsi="Abadi"/>
        </w:rPr>
      </w:pPr>
      <w:proofErr w:type="spellStart"/>
      <w:proofErr w:type="gramStart"/>
      <w:r w:rsidRPr="001C56C8">
        <w:rPr>
          <w:rFonts w:ascii="Abadi" w:hAnsi="Abadi"/>
        </w:rPr>
        <w:t>Unternehmen</w:t>
      </w:r>
      <w:proofErr w:type="spellEnd"/>
      <w:r w:rsidRPr="001C56C8">
        <w:rPr>
          <w:rFonts w:ascii="Abadi" w:hAnsi="Abadi"/>
        </w:rPr>
        <w:t xml:space="preserve">  </w:t>
      </w:r>
      <w:r w:rsidRPr="001C56C8">
        <w:rPr>
          <w:rFonts w:ascii="Abadi" w:hAnsi="Abadi"/>
        </w:rPr>
        <w:tab/>
      </w:r>
      <w:proofErr w:type="gramEnd"/>
      <w:r w:rsidRPr="001C56C8">
        <w:rPr>
          <w:rFonts w:ascii="Abadi" w:hAnsi="Abadi"/>
        </w:rPr>
        <w:t xml:space="preserve"> </w:t>
      </w:r>
      <w:r w:rsidRPr="001C56C8">
        <w:rPr>
          <w:rFonts w:ascii="Abadi" w:hAnsi="Abadi"/>
        </w:rPr>
        <w:tab/>
        <w:t xml:space="preserve"> </w:t>
      </w:r>
      <w:r w:rsidRPr="001C56C8">
        <w:rPr>
          <w:rFonts w:ascii="Abadi" w:hAnsi="Abadi"/>
        </w:rPr>
        <w:tab/>
        <w:t xml:space="preserve"> </w:t>
      </w:r>
      <w:r w:rsidRPr="001C56C8">
        <w:rPr>
          <w:rFonts w:ascii="Abadi" w:hAnsi="Abadi"/>
        </w:rPr>
        <w:tab/>
        <w:t xml:space="preserve"> </w:t>
      </w:r>
      <w:r w:rsidRPr="001C56C8">
        <w:rPr>
          <w:rFonts w:ascii="Abadi" w:hAnsi="Abadi"/>
        </w:rPr>
        <w:tab/>
        <w:t xml:space="preserve">Mitarbeiter </w:t>
      </w:r>
    </w:p>
    <w:p w14:paraId="48524E15" w14:textId="77777777" w:rsidR="00B12101" w:rsidRPr="001C56C8" w:rsidRDefault="00B12101" w:rsidP="00B70876">
      <w:pPr>
        <w:tabs>
          <w:tab w:val="left" w:pos="10260"/>
        </w:tabs>
        <w:rPr>
          <w:rFonts w:ascii="Abadi" w:hAnsi="Abadi"/>
          <w:lang w:val="de-DE"/>
        </w:rPr>
      </w:pPr>
    </w:p>
    <w:sectPr w:rsidR="00B12101" w:rsidRPr="001C56C8"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33FF2" w14:textId="77777777" w:rsidR="00EF650A" w:rsidRDefault="00EF650A">
      <w:r>
        <w:separator/>
      </w:r>
    </w:p>
  </w:endnote>
  <w:endnote w:type="continuationSeparator" w:id="0">
    <w:p w14:paraId="438F6BD3" w14:textId="77777777" w:rsidR="00EF650A" w:rsidRDefault="00EF6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516F3014" w:rsidR="00FD2EA0" w:rsidRPr="00AD025F" w:rsidRDefault="006070F1" w:rsidP="006070F1">
                          <w:pPr>
                            <w:pStyle w:val="Footer"/>
                            <w:tabs>
                              <w:tab w:val="clear" w:pos="4677"/>
                              <w:tab w:val="center" w:pos="2160"/>
                            </w:tabs>
                            <w:ind w:right="540"/>
                            <w:jc w:val="center"/>
                            <w:rPr>
                              <w:rFonts w:ascii="Arial" w:hAnsi="Arial" w:cs="Arial"/>
                              <w:sz w:val="20"/>
                              <w:szCs w:val="20"/>
                            </w:rPr>
                          </w:pPr>
                          <w:r>
                            <w:rPr>
                              <w:rFonts w:ascii="Arial" w:hAnsi="Arial" w:cs="Arial"/>
                              <w:color w:val="000000"/>
                              <w:sz w:val="20"/>
                              <w:szCs w:val="20"/>
                            </w:rPr>
                            <w:t>Whistleblower Partners GmbH</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DC7D2" id="_x0000_t202" coordsize="21600,21600" o:spt="202" path="m,l,21600r21600,l21600,xe">
              <v:stroke joinstyle="miter"/>
              <v:path gradientshapeok="t" o:connecttype="rect"/>
            </v:shapetype>
            <v:shape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516F3014" w:rsidR="00FD2EA0" w:rsidRPr="00AD025F" w:rsidRDefault="006070F1" w:rsidP="006070F1">
                    <w:pPr>
                      <w:pStyle w:val="Footer"/>
                      <w:tabs>
                        <w:tab w:val="clear" w:pos="4677"/>
                        <w:tab w:val="center" w:pos="2160"/>
                      </w:tabs>
                      <w:ind w:right="540"/>
                      <w:jc w:val="center"/>
                      <w:rPr>
                        <w:rFonts w:ascii="Arial" w:hAnsi="Arial" w:cs="Arial"/>
                        <w:sz w:val="20"/>
                        <w:szCs w:val="20"/>
                      </w:rPr>
                    </w:pPr>
                    <w:r>
                      <w:rPr>
                        <w:rFonts w:ascii="Arial" w:hAnsi="Arial" w:cs="Arial"/>
                        <w:color w:val="000000"/>
                        <w:sz w:val="20"/>
                        <w:szCs w:val="20"/>
                      </w:rPr>
                      <w:t>Whistleblower Partners GmbH</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BE832" w14:textId="77777777" w:rsidR="00EF650A" w:rsidRDefault="00EF650A">
      <w:r>
        <w:separator/>
      </w:r>
    </w:p>
  </w:footnote>
  <w:footnote w:type="continuationSeparator" w:id="0">
    <w:p w14:paraId="51F02AD8" w14:textId="77777777" w:rsidR="00EF650A" w:rsidRDefault="00EF65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412587"/>
    <w:multiLevelType w:val="hybridMultilevel"/>
    <w:tmpl w:val="B8124124"/>
    <w:lvl w:ilvl="0" w:tplc="57BA059C">
      <w:start w:val="1"/>
      <w:numFmt w:val="lowerLetter"/>
      <w:lvlText w:val="%1."/>
      <w:lvlJc w:val="left"/>
      <w:pPr>
        <w:ind w:left="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56813C">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82A0EA">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BE6D0E">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A2B214">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A2AE12">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FC1F1C">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AE59E8">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44EE34">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4663A64"/>
    <w:multiLevelType w:val="hybridMultilevel"/>
    <w:tmpl w:val="98C65278"/>
    <w:lvl w:ilvl="0" w:tplc="CCA67EBC">
      <w:start w:val="1"/>
      <w:numFmt w:val="decimal"/>
      <w:lvlText w:val="%1."/>
      <w:lvlJc w:val="left"/>
      <w:pPr>
        <w:ind w:left="345" w:hanging="360"/>
      </w:pPr>
      <w:rPr>
        <w:rFonts w:hint="default"/>
      </w:rPr>
    </w:lvl>
    <w:lvl w:ilvl="1" w:tplc="20000019" w:tentative="1">
      <w:start w:val="1"/>
      <w:numFmt w:val="lowerLetter"/>
      <w:lvlText w:val="%2."/>
      <w:lvlJc w:val="left"/>
      <w:pPr>
        <w:ind w:left="1065" w:hanging="360"/>
      </w:pPr>
    </w:lvl>
    <w:lvl w:ilvl="2" w:tplc="2000001B" w:tentative="1">
      <w:start w:val="1"/>
      <w:numFmt w:val="lowerRoman"/>
      <w:lvlText w:val="%3."/>
      <w:lvlJc w:val="right"/>
      <w:pPr>
        <w:ind w:left="1785" w:hanging="180"/>
      </w:pPr>
    </w:lvl>
    <w:lvl w:ilvl="3" w:tplc="2000000F" w:tentative="1">
      <w:start w:val="1"/>
      <w:numFmt w:val="decimal"/>
      <w:lvlText w:val="%4."/>
      <w:lvlJc w:val="left"/>
      <w:pPr>
        <w:ind w:left="2505" w:hanging="360"/>
      </w:pPr>
    </w:lvl>
    <w:lvl w:ilvl="4" w:tplc="20000019" w:tentative="1">
      <w:start w:val="1"/>
      <w:numFmt w:val="lowerLetter"/>
      <w:lvlText w:val="%5."/>
      <w:lvlJc w:val="left"/>
      <w:pPr>
        <w:ind w:left="3225" w:hanging="360"/>
      </w:pPr>
    </w:lvl>
    <w:lvl w:ilvl="5" w:tplc="2000001B" w:tentative="1">
      <w:start w:val="1"/>
      <w:numFmt w:val="lowerRoman"/>
      <w:lvlText w:val="%6."/>
      <w:lvlJc w:val="right"/>
      <w:pPr>
        <w:ind w:left="3945" w:hanging="180"/>
      </w:pPr>
    </w:lvl>
    <w:lvl w:ilvl="6" w:tplc="2000000F" w:tentative="1">
      <w:start w:val="1"/>
      <w:numFmt w:val="decimal"/>
      <w:lvlText w:val="%7."/>
      <w:lvlJc w:val="left"/>
      <w:pPr>
        <w:ind w:left="4665" w:hanging="360"/>
      </w:pPr>
    </w:lvl>
    <w:lvl w:ilvl="7" w:tplc="20000019" w:tentative="1">
      <w:start w:val="1"/>
      <w:numFmt w:val="lowerLetter"/>
      <w:lvlText w:val="%8."/>
      <w:lvlJc w:val="left"/>
      <w:pPr>
        <w:ind w:left="5385" w:hanging="360"/>
      </w:pPr>
    </w:lvl>
    <w:lvl w:ilvl="8" w:tplc="2000001B" w:tentative="1">
      <w:start w:val="1"/>
      <w:numFmt w:val="lowerRoman"/>
      <w:lvlText w:val="%9."/>
      <w:lvlJc w:val="right"/>
      <w:pPr>
        <w:ind w:left="6105" w:hanging="180"/>
      </w:pPr>
    </w:lvl>
  </w:abstractNum>
  <w:abstractNum w:abstractNumId="9" w15:restartNumberingAfterBreak="0">
    <w:nsid w:val="52FD7ED5"/>
    <w:multiLevelType w:val="hybridMultilevel"/>
    <w:tmpl w:val="E548836C"/>
    <w:lvl w:ilvl="0" w:tplc="4578767E">
      <w:start w:val="1"/>
      <w:numFmt w:val="lowerLetter"/>
      <w:lvlText w:val="%1."/>
      <w:lvlJc w:val="left"/>
      <w:pPr>
        <w:ind w:left="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56C7BA">
      <w:start w:val="1"/>
      <w:numFmt w:val="lowerLetter"/>
      <w:lvlText w:val="%2"/>
      <w:lvlJc w:val="left"/>
      <w:pPr>
        <w:ind w:left="1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6007C8">
      <w:start w:val="1"/>
      <w:numFmt w:val="lowerRoman"/>
      <w:lvlText w:val="%3"/>
      <w:lvlJc w:val="left"/>
      <w:pPr>
        <w:ind w:left="2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BC4A8C">
      <w:start w:val="1"/>
      <w:numFmt w:val="decimal"/>
      <w:lvlText w:val="%4"/>
      <w:lvlJc w:val="left"/>
      <w:pPr>
        <w:ind w:left="2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BE2602">
      <w:start w:val="1"/>
      <w:numFmt w:val="lowerLetter"/>
      <w:lvlText w:val="%5"/>
      <w:lvlJc w:val="left"/>
      <w:pPr>
        <w:ind w:left="3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8CB93C">
      <w:start w:val="1"/>
      <w:numFmt w:val="lowerRoman"/>
      <w:lvlText w:val="%6"/>
      <w:lvlJc w:val="left"/>
      <w:pPr>
        <w:ind w:left="4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A69E8E">
      <w:start w:val="1"/>
      <w:numFmt w:val="decimal"/>
      <w:lvlText w:val="%7"/>
      <w:lvlJc w:val="left"/>
      <w:pPr>
        <w:ind w:left="4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A87D26">
      <w:start w:val="1"/>
      <w:numFmt w:val="lowerLetter"/>
      <w:lvlText w:val="%8"/>
      <w:lvlJc w:val="left"/>
      <w:pPr>
        <w:ind w:left="5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BE6CEC">
      <w:start w:val="1"/>
      <w:numFmt w:val="lowerRoman"/>
      <w:lvlText w:val="%9"/>
      <w:lvlJc w:val="left"/>
      <w:pPr>
        <w:ind w:left="6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B367CB6"/>
    <w:multiLevelType w:val="hybridMultilevel"/>
    <w:tmpl w:val="48E6EF14"/>
    <w:lvl w:ilvl="0" w:tplc="7BDC203A">
      <w:start w:val="1"/>
      <w:numFmt w:val="lowerLetter"/>
      <w:lvlText w:val="%1."/>
      <w:lvlJc w:val="left"/>
      <w:pPr>
        <w:ind w:left="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38783E">
      <w:start w:val="1"/>
      <w:numFmt w:val="lowerLetter"/>
      <w:lvlText w:val="%2"/>
      <w:lvlJc w:val="left"/>
      <w:pPr>
        <w:ind w:left="1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B6A330">
      <w:start w:val="1"/>
      <w:numFmt w:val="lowerRoman"/>
      <w:lvlText w:val="%3"/>
      <w:lvlJc w:val="left"/>
      <w:pPr>
        <w:ind w:left="2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EEFC08">
      <w:start w:val="1"/>
      <w:numFmt w:val="decimal"/>
      <w:lvlText w:val="%4"/>
      <w:lvlJc w:val="left"/>
      <w:pPr>
        <w:ind w:left="2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CC2D6A">
      <w:start w:val="1"/>
      <w:numFmt w:val="lowerLetter"/>
      <w:lvlText w:val="%5"/>
      <w:lvlJc w:val="left"/>
      <w:pPr>
        <w:ind w:left="3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DA9F7A">
      <w:start w:val="1"/>
      <w:numFmt w:val="lowerRoman"/>
      <w:lvlText w:val="%6"/>
      <w:lvlJc w:val="left"/>
      <w:pPr>
        <w:ind w:left="4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5A0614">
      <w:start w:val="1"/>
      <w:numFmt w:val="decimal"/>
      <w:lvlText w:val="%7"/>
      <w:lvlJc w:val="left"/>
      <w:pPr>
        <w:ind w:left="4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287C88">
      <w:start w:val="1"/>
      <w:numFmt w:val="lowerLetter"/>
      <w:lvlText w:val="%8"/>
      <w:lvlJc w:val="left"/>
      <w:pPr>
        <w:ind w:left="5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644B4E">
      <w:start w:val="1"/>
      <w:numFmt w:val="lowerRoman"/>
      <w:lvlText w:val="%9"/>
      <w:lvlJc w:val="left"/>
      <w:pPr>
        <w:ind w:left="6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11"/>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 w:numId="9" w16cid:durableId="1087993780">
    <w:abstractNumId w:val="9"/>
  </w:num>
  <w:num w:numId="10" w16cid:durableId="2135174095">
    <w:abstractNumId w:val="10"/>
  </w:num>
  <w:num w:numId="11" w16cid:durableId="1305886394">
    <w:abstractNumId w:val="7"/>
  </w:num>
  <w:num w:numId="12" w16cid:durableId="7340860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C56C8"/>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070F1"/>
    <w:rsid w:val="00612F56"/>
    <w:rsid w:val="00613870"/>
    <w:rsid w:val="00613D04"/>
    <w:rsid w:val="00620AD1"/>
    <w:rsid w:val="006226CE"/>
    <w:rsid w:val="00622FDF"/>
    <w:rsid w:val="0063131E"/>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73BEF"/>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36870"/>
    <w:rsid w:val="00951419"/>
    <w:rsid w:val="00957114"/>
    <w:rsid w:val="00971CA2"/>
    <w:rsid w:val="0097289A"/>
    <w:rsid w:val="00983AE3"/>
    <w:rsid w:val="009921A0"/>
    <w:rsid w:val="009942DF"/>
    <w:rsid w:val="00997174"/>
    <w:rsid w:val="009A0EA9"/>
    <w:rsid w:val="009D3274"/>
    <w:rsid w:val="009F1CD1"/>
    <w:rsid w:val="009F2DC1"/>
    <w:rsid w:val="00A04AC2"/>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51BB0"/>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EF650A"/>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63131E"/>
    <w:pPr>
      <w:suppressAutoHyphens/>
      <w:autoSpaceDN w:val="0"/>
      <w:spacing w:after="160"/>
    </w:pPr>
    <w:rPr>
      <w:rFonts w:ascii="Calibri" w:eastAsia="Calibri" w:hAnsi="Calibri"/>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6605">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80390775">
      <w:bodyDiv w:val="1"/>
      <w:marLeft w:val="0"/>
      <w:marRight w:val="0"/>
      <w:marTop w:val="0"/>
      <w:marBottom w:val="0"/>
      <w:divBdr>
        <w:top w:val="none" w:sz="0" w:space="0" w:color="auto"/>
        <w:left w:val="none" w:sz="0" w:space="0" w:color="auto"/>
        <w:bottom w:val="none" w:sz="0" w:space="0" w:color="auto"/>
        <w:right w:val="none" w:sz="0" w:space="0" w:color="auto"/>
      </w:divBdr>
    </w:div>
    <w:div w:id="1175416674">
      <w:bodyDiv w:val="1"/>
      <w:marLeft w:val="0"/>
      <w:marRight w:val="0"/>
      <w:marTop w:val="0"/>
      <w:marBottom w:val="0"/>
      <w:divBdr>
        <w:top w:val="none" w:sz="0" w:space="0" w:color="auto"/>
        <w:left w:val="none" w:sz="0" w:space="0" w:color="auto"/>
        <w:bottom w:val="none" w:sz="0" w:space="0" w:color="auto"/>
        <w:right w:val="none" w:sz="0" w:space="0" w:color="auto"/>
      </w:divBdr>
    </w:div>
    <w:div w:id="1259869958">
      <w:bodyDiv w:val="1"/>
      <w:marLeft w:val="0"/>
      <w:marRight w:val="0"/>
      <w:marTop w:val="0"/>
      <w:marBottom w:val="0"/>
      <w:divBdr>
        <w:top w:val="none" w:sz="0" w:space="0" w:color="auto"/>
        <w:left w:val="none" w:sz="0" w:space="0" w:color="auto"/>
        <w:bottom w:val="none" w:sz="0" w:space="0" w:color="auto"/>
        <w:right w:val="none" w:sz="0" w:space="0" w:color="auto"/>
      </w:divBdr>
    </w:div>
    <w:div w:id="1317416121">
      <w:bodyDiv w:val="1"/>
      <w:marLeft w:val="0"/>
      <w:marRight w:val="0"/>
      <w:marTop w:val="0"/>
      <w:marBottom w:val="0"/>
      <w:divBdr>
        <w:top w:val="none" w:sz="0" w:space="0" w:color="auto"/>
        <w:left w:val="none" w:sz="0" w:space="0" w:color="auto"/>
        <w:bottom w:val="none" w:sz="0" w:space="0" w:color="auto"/>
        <w:right w:val="none" w:sz="0" w:space="0" w:color="auto"/>
      </w:divBdr>
    </w:div>
    <w:div w:id="149765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E4C5D716-25E8-4D15-AF56-BCD45A33040B}"/>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0</TotalTime>
  <Pages>3</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Dominik  Bachstein</cp:lastModifiedBy>
  <cp:revision>3</cp:revision>
  <cp:lastPrinted>2013-10-25T13:55:00Z</cp:lastPrinted>
  <dcterms:created xsi:type="dcterms:W3CDTF">2023-06-22T14:09:00Z</dcterms:created>
  <dcterms:modified xsi:type="dcterms:W3CDTF">2023-08-25T12:46:00Z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